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298" w:rsidRPr="00155230" w:rsidRDefault="00B90298" w:rsidP="00B90298">
      <w:pPr>
        <w:tabs>
          <w:tab w:val="left" w:pos="567"/>
        </w:tabs>
        <w:spacing w:after="0" w:line="240" w:lineRule="auto"/>
        <w:jc w:val="right"/>
        <w:rPr>
          <w:rFonts w:cs="Arial"/>
          <w:szCs w:val="24"/>
          <w:lang w:val="mn-MN"/>
        </w:rPr>
      </w:pPr>
      <w:r w:rsidRPr="00155230">
        <w:rPr>
          <w:rFonts w:cs="Arial"/>
          <w:szCs w:val="24"/>
          <w:lang w:val="mn-MN"/>
        </w:rPr>
        <w:t>Төсөл</w:t>
      </w:r>
    </w:p>
    <w:p w:rsidR="00B90298" w:rsidRPr="00155230" w:rsidRDefault="00B90298" w:rsidP="00B90298">
      <w:pPr>
        <w:tabs>
          <w:tab w:val="left" w:pos="567"/>
        </w:tabs>
        <w:spacing w:after="0" w:line="240" w:lineRule="auto"/>
        <w:jc w:val="right"/>
        <w:rPr>
          <w:rFonts w:cs="Arial"/>
          <w:szCs w:val="24"/>
          <w:lang w:val="mn-MN"/>
        </w:rPr>
      </w:pPr>
    </w:p>
    <w:p w:rsidR="00B90298" w:rsidRPr="00155230" w:rsidRDefault="00B90298" w:rsidP="00B90298">
      <w:pPr>
        <w:tabs>
          <w:tab w:val="left" w:pos="7395"/>
        </w:tabs>
        <w:spacing w:after="0" w:line="240" w:lineRule="auto"/>
        <w:jc w:val="center"/>
        <w:rPr>
          <w:rFonts w:cs="Arial"/>
          <w:b/>
          <w:szCs w:val="24"/>
          <w:lang w:val="mn-MN"/>
        </w:rPr>
      </w:pPr>
      <w:r w:rsidRPr="00155230">
        <w:rPr>
          <w:rFonts w:cs="Arial"/>
          <w:b/>
          <w:szCs w:val="24"/>
          <w:lang w:val="mn-MN"/>
        </w:rPr>
        <w:t>ЭРҮҮГИЙН ХУУЛЬД НЭМЭЛТ, ӨӨРЧЛӨЛТ ОРУУЛАХ ТУХАЙ</w:t>
      </w:r>
    </w:p>
    <w:p w:rsidR="00B90298" w:rsidRPr="00155230" w:rsidRDefault="00B90298" w:rsidP="00B90298">
      <w:pPr>
        <w:tabs>
          <w:tab w:val="left" w:pos="567"/>
        </w:tabs>
        <w:spacing w:after="0" w:line="240" w:lineRule="auto"/>
        <w:jc w:val="center"/>
        <w:rPr>
          <w:rFonts w:cs="Arial"/>
          <w:b/>
          <w:szCs w:val="24"/>
          <w:lang w:val="mn-MN"/>
        </w:rPr>
      </w:pPr>
      <w:r w:rsidRPr="00155230">
        <w:rPr>
          <w:rFonts w:cs="Arial"/>
          <w:b/>
          <w:szCs w:val="24"/>
          <w:lang w:val="mn-MN"/>
        </w:rPr>
        <w:t xml:space="preserve"> ХУУЛИЙН ТӨСЛИЙН ТАНИЛЦУУЛГА</w:t>
      </w:r>
    </w:p>
    <w:p w:rsidR="00B90298" w:rsidRPr="00155230" w:rsidRDefault="00B90298" w:rsidP="00B90298">
      <w:pPr>
        <w:tabs>
          <w:tab w:val="left" w:pos="567"/>
        </w:tabs>
        <w:spacing w:after="0" w:line="240" w:lineRule="auto"/>
        <w:rPr>
          <w:rFonts w:cs="Arial"/>
          <w:b/>
          <w:szCs w:val="24"/>
          <w:lang w:val="mn-MN"/>
        </w:rPr>
      </w:pPr>
    </w:p>
    <w:p w:rsidR="00B90298" w:rsidRPr="00155230" w:rsidRDefault="00B90298" w:rsidP="00B90298">
      <w:pPr>
        <w:tabs>
          <w:tab w:val="left" w:pos="567"/>
        </w:tabs>
        <w:spacing w:after="0" w:line="240" w:lineRule="auto"/>
        <w:jc w:val="both"/>
        <w:rPr>
          <w:rFonts w:cs="Arial"/>
          <w:szCs w:val="24"/>
          <w:lang w:val="mn-MN"/>
        </w:rPr>
      </w:pPr>
      <w:r w:rsidRPr="00155230">
        <w:rPr>
          <w:rFonts w:cs="Arial"/>
          <w:b/>
          <w:szCs w:val="24"/>
          <w:lang w:val="mn-MN"/>
        </w:rPr>
        <w:tab/>
      </w:r>
      <w:r w:rsidRPr="00155230">
        <w:rPr>
          <w:rFonts w:cs="Arial"/>
          <w:szCs w:val="24"/>
          <w:lang w:val="mn-MN"/>
        </w:rPr>
        <w:t>Монгол Улсын Үндсэн хуулийн Арван зургадугаар зүйлийн 1 дэх хэсэгт “...</w:t>
      </w:r>
      <w:r w:rsidRPr="00C803B6">
        <w:rPr>
          <w:rFonts w:cs="Arial"/>
          <w:szCs w:val="24"/>
          <w:shd w:val="clear" w:color="auto" w:fill="FFFFFF"/>
          <w:lang w:val="mn-MN"/>
        </w:rPr>
        <w:t>Монгол Улсын Эрүүгийн хуульд заасан онц хүнд гэмт хэрэг үйлдсэний учир шүүхийн хүчин төгөлдөр тогтоолоор ялын дээд хэмжээ оногдуулснаас бусад тохиолдолд хүний амь нас бусниулахыг хатуу хориглоно</w:t>
      </w:r>
      <w:r w:rsidRPr="00155230">
        <w:rPr>
          <w:rFonts w:cs="Arial"/>
          <w:szCs w:val="24"/>
          <w:lang w:val="mn-MN"/>
        </w:rPr>
        <w:t>” гэж заасан бөгөөд Монгол Улс Үндсэн хуулийнхаа дагуу цаазаар авах ялыг хэрэглэх бүрэн боломжтой.</w:t>
      </w:r>
    </w:p>
    <w:p w:rsidR="00B90298" w:rsidRPr="00155230" w:rsidRDefault="00B90298" w:rsidP="00B90298">
      <w:pPr>
        <w:tabs>
          <w:tab w:val="left" w:pos="567"/>
        </w:tabs>
        <w:spacing w:after="0" w:line="240" w:lineRule="auto"/>
        <w:jc w:val="both"/>
        <w:rPr>
          <w:rFonts w:cs="Arial"/>
          <w:szCs w:val="24"/>
          <w:lang w:val="mn-MN"/>
        </w:rPr>
      </w:pPr>
    </w:p>
    <w:p w:rsidR="00B90298" w:rsidRPr="00155230" w:rsidRDefault="00B90298" w:rsidP="00B90298">
      <w:pPr>
        <w:tabs>
          <w:tab w:val="left" w:pos="567"/>
        </w:tabs>
        <w:spacing w:after="0" w:line="240" w:lineRule="auto"/>
        <w:jc w:val="both"/>
        <w:rPr>
          <w:rFonts w:cs="Arial"/>
          <w:szCs w:val="24"/>
          <w:lang w:val="mn-MN"/>
        </w:rPr>
      </w:pPr>
      <w:r w:rsidRPr="00155230">
        <w:rPr>
          <w:rFonts w:cs="Arial"/>
          <w:szCs w:val="24"/>
          <w:lang w:val="mn-MN"/>
        </w:rPr>
        <w:tab/>
        <w:t>Бага насны хүүхдийг хүчирхийлэн, бэлгийн дур хүслээ зүй бусаар хангаж амь насыг нь хөнөөсөн, амь нас, эрүүл мэндэд нь ноцтойгоор заналхийлсэн, хүүхдийн насан туршийн амьдралд арлишгүй толбо, нөхөж баршгүй хор уршиг, хохирол учруулсан гэмт хэргүүд олноор гарах болсонд иргэд жигшин дургуйцэж энэ төрлийн гэмт хэрэгт оногдуулах ялыг чангатгах, жигшүүрт гэмт хэрэг үйлдсэн этгээдэд цаазаар авах хүнд ял оногдуулж, хатуу цээрлүүлж байх санал, шаардлагыг Монгол Улсын Ерөнхийлөгчид тасралтгүй ирүүлж байна.</w:t>
      </w:r>
    </w:p>
    <w:p w:rsidR="00B90298" w:rsidRPr="00155230" w:rsidRDefault="00B90298" w:rsidP="00B90298">
      <w:pPr>
        <w:tabs>
          <w:tab w:val="left" w:pos="567"/>
        </w:tabs>
        <w:spacing w:after="0" w:line="240" w:lineRule="auto"/>
        <w:jc w:val="both"/>
        <w:rPr>
          <w:rFonts w:cs="Arial"/>
          <w:szCs w:val="24"/>
          <w:lang w:val="mn-MN"/>
        </w:rPr>
      </w:pPr>
    </w:p>
    <w:p w:rsidR="00B90298" w:rsidRPr="00155230" w:rsidRDefault="00B90298" w:rsidP="00B90298">
      <w:pPr>
        <w:tabs>
          <w:tab w:val="left" w:pos="567"/>
        </w:tabs>
        <w:spacing w:after="0" w:line="240" w:lineRule="auto"/>
        <w:jc w:val="both"/>
        <w:rPr>
          <w:rFonts w:cs="Arial"/>
          <w:szCs w:val="24"/>
          <w:lang w:val="mn-MN"/>
        </w:rPr>
      </w:pPr>
      <w:r w:rsidRPr="00155230">
        <w:rPr>
          <w:rFonts w:cs="Arial"/>
          <w:szCs w:val="24"/>
          <w:lang w:val="mn-MN"/>
        </w:rPr>
        <w:tab/>
        <w:t>Монгол Улсын Үндсэн хуулийн Гуравдугаар зүйлийн 1 дэх хэсэгт “</w:t>
      </w:r>
      <w:r w:rsidRPr="00C803B6">
        <w:rPr>
          <w:rFonts w:cs="Arial"/>
          <w:szCs w:val="24"/>
          <w:shd w:val="clear" w:color="auto" w:fill="FFFFFF"/>
          <w:lang w:val="mn-MN"/>
        </w:rPr>
        <w:t>Монгол Улсад засгийн бүх эрх ард түмний мэдэлд байна. Монголын ард түмэн төрийн үйл хэрэгт шууд оролцож, мөн сонгож байгуулсан төрийн эрх барих төлөөлөгчдийн байгууллагаараа уламжлан энэхүү эрхээ эдэлнэ</w:t>
      </w:r>
      <w:r w:rsidRPr="00155230">
        <w:rPr>
          <w:rFonts w:cs="Arial"/>
          <w:szCs w:val="24"/>
          <w:lang w:val="mn-MN"/>
        </w:rPr>
        <w:t>”, Арван есдүгээр зүйлийн 1 дэх хэсэгт “</w:t>
      </w:r>
      <w:r w:rsidRPr="00C803B6">
        <w:rPr>
          <w:rFonts w:cs="Arial"/>
          <w:szCs w:val="24"/>
          <w:shd w:val="clear" w:color="auto" w:fill="FFFFFF"/>
          <w:lang w:val="mn-MN"/>
        </w:rPr>
        <w:t>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Pr="00155230">
        <w:rPr>
          <w:rFonts w:cs="Arial"/>
          <w:szCs w:val="24"/>
          <w:lang w:val="mn-MN"/>
        </w:rPr>
        <w:t>” гэж тус тус заасан.</w:t>
      </w:r>
    </w:p>
    <w:p w:rsidR="00B90298" w:rsidRPr="00155230" w:rsidRDefault="00B90298" w:rsidP="00B90298">
      <w:pPr>
        <w:tabs>
          <w:tab w:val="left" w:pos="567"/>
        </w:tabs>
        <w:spacing w:after="0" w:line="240" w:lineRule="auto"/>
        <w:jc w:val="both"/>
        <w:rPr>
          <w:rFonts w:cs="Arial"/>
          <w:szCs w:val="24"/>
          <w:lang w:val="mn-MN"/>
        </w:rPr>
      </w:pPr>
    </w:p>
    <w:p w:rsidR="00B90298" w:rsidRPr="00155230" w:rsidRDefault="00B90298" w:rsidP="00B90298">
      <w:pPr>
        <w:tabs>
          <w:tab w:val="left" w:pos="567"/>
        </w:tabs>
        <w:spacing w:after="0" w:line="240" w:lineRule="auto"/>
        <w:jc w:val="both"/>
        <w:rPr>
          <w:rFonts w:cs="Arial"/>
          <w:szCs w:val="24"/>
          <w:lang w:val="mn-MN"/>
        </w:rPr>
      </w:pPr>
      <w:r w:rsidRPr="00155230">
        <w:rPr>
          <w:rFonts w:cs="Arial"/>
          <w:szCs w:val="24"/>
          <w:lang w:val="mn-MN"/>
        </w:rPr>
        <w:tab/>
        <w:t xml:space="preserve">Эдгээр нөхцөл, шаардлагын хүрээнд “бага насны хүүхдийг санаатайгаар алах, эсхүл хүчиндэх </w:t>
      </w:r>
      <w:r w:rsidRPr="00C803B6">
        <w:rPr>
          <w:rFonts w:cs="Arial"/>
          <w:szCs w:val="24"/>
          <w:shd w:val="clear" w:color="auto" w:fill="FFFFFF"/>
          <w:lang w:val="mn-MN"/>
        </w:rPr>
        <w:t>гэмт хэргийг бага насны хүүхдийн эсрэг үйлдсэн</w:t>
      </w:r>
      <w:r w:rsidRPr="00155230">
        <w:rPr>
          <w:rFonts w:cs="Arial"/>
          <w:szCs w:val="24"/>
          <w:shd w:val="clear" w:color="auto" w:fill="FFFFFF"/>
          <w:lang w:val="mn-MN"/>
        </w:rPr>
        <w:t xml:space="preserve"> хүнд цаазаар авах </w:t>
      </w:r>
      <w:r w:rsidRPr="00C803B6">
        <w:rPr>
          <w:rFonts w:cs="Arial"/>
          <w:szCs w:val="24"/>
          <w:shd w:val="clear" w:color="auto" w:fill="FFFFFF"/>
          <w:lang w:val="mn-MN"/>
        </w:rPr>
        <w:t xml:space="preserve">ял </w:t>
      </w:r>
      <w:r w:rsidRPr="00155230">
        <w:rPr>
          <w:rFonts w:cs="Arial"/>
          <w:szCs w:val="24"/>
          <w:shd w:val="clear" w:color="auto" w:fill="FFFFFF"/>
          <w:lang w:val="mn-MN"/>
        </w:rPr>
        <w:t>оногдуулж болох</w:t>
      </w:r>
      <w:r w:rsidRPr="00155230">
        <w:rPr>
          <w:rFonts w:cs="Arial"/>
          <w:szCs w:val="24"/>
          <w:lang w:val="mn-MN"/>
        </w:rPr>
        <w:t xml:space="preserve">” тухай нэмэлт, өөрчлөлтийг Эрүүгийн хуульд оруулах хуулийн төсөл боловсрууллаа. </w:t>
      </w:r>
    </w:p>
    <w:p w:rsidR="00B90298" w:rsidRPr="00155230" w:rsidRDefault="00B90298" w:rsidP="00B90298">
      <w:pPr>
        <w:tabs>
          <w:tab w:val="left" w:pos="567"/>
        </w:tabs>
        <w:spacing w:after="0" w:line="240" w:lineRule="auto"/>
        <w:jc w:val="both"/>
        <w:rPr>
          <w:rFonts w:cs="Arial"/>
          <w:szCs w:val="24"/>
          <w:lang w:val="mn-MN"/>
        </w:rPr>
      </w:pPr>
    </w:p>
    <w:p w:rsidR="00B90298" w:rsidRPr="00155230" w:rsidRDefault="00B90298" w:rsidP="00B90298">
      <w:pPr>
        <w:tabs>
          <w:tab w:val="left" w:pos="567"/>
        </w:tabs>
        <w:spacing w:after="0" w:line="240" w:lineRule="auto"/>
        <w:jc w:val="both"/>
        <w:rPr>
          <w:rFonts w:cs="Arial"/>
          <w:szCs w:val="24"/>
          <w:lang w:val="mn-MN"/>
        </w:rPr>
      </w:pPr>
      <w:r w:rsidRPr="00155230">
        <w:rPr>
          <w:rFonts w:cs="Arial"/>
          <w:szCs w:val="24"/>
          <w:lang w:val="mn-MN"/>
        </w:rPr>
        <w:tab/>
        <w:t xml:space="preserve">Хуулийн төсөл нь 4 зүйлээс бүрдэх бөгөөд “ялын төрөлд цаазаар авах ялыг нэмж үндсэн ялаар хэрэглэх, бага насны хүүхдийг санаатайгаар алсан буюу </w:t>
      </w:r>
      <w:r w:rsidRPr="00155230">
        <w:rPr>
          <w:rFonts w:cs="Arial"/>
          <w:szCs w:val="24"/>
          <w:shd w:val="clear" w:color="auto" w:fill="FFFFFF"/>
          <w:lang w:val="mn-MN"/>
        </w:rPr>
        <w:t>хүчиндэх</w:t>
      </w:r>
      <w:r w:rsidRPr="00C803B6">
        <w:rPr>
          <w:rFonts w:cs="Arial"/>
          <w:szCs w:val="24"/>
          <w:shd w:val="clear" w:color="auto" w:fill="FFFFFF"/>
          <w:lang w:val="mn-MN"/>
        </w:rPr>
        <w:t xml:space="preserve"> гэмт хэргийг бага насны хүүхдийн эсрэг үйлдсэн</w:t>
      </w:r>
      <w:r w:rsidRPr="00155230">
        <w:rPr>
          <w:rFonts w:cs="Arial"/>
          <w:szCs w:val="24"/>
          <w:shd w:val="clear" w:color="auto" w:fill="FFFFFF"/>
          <w:lang w:val="mn-MN"/>
        </w:rPr>
        <w:t xml:space="preserve"> хүнд</w:t>
      </w:r>
      <w:r w:rsidRPr="00C803B6">
        <w:rPr>
          <w:rFonts w:cs="Arial"/>
          <w:szCs w:val="24"/>
          <w:shd w:val="clear" w:color="auto" w:fill="FFFFFF"/>
          <w:lang w:val="mn-MN"/>
        </w:rPr>
        <w:t xml:space="preserve"> </w:t>
      </w:r>
      <w:r w:rsidRPr="00155230">
        <w:rPr>
          <w:rFonts w:cs="Arial"/>
          <w:szCs w:val="24"/>
          <w:shd w:val="clear" w:color="auto" w:fill="FFFFFF"/>
          <w:lang w:val="mn-MN"/>
        </w:rPr>
        <w:t xml:space="preserve">арван хоёр жилээс хорин жил хүртэл хугацаагаар хорих, эсхүл цаазаар авах </w:t>
      </w:r>
      <w:r w:rsidRPr="00C803B6">
        <w:rPr>
          <w:rFonts w:cs="Arial"/>
          <w:szCs w:val="24"/>
          <w:shd w:val="clear" w:color="auto" w:fill="FFFFFF"/>
          <w:lang w:val="mn-MN"/>
        </w:rPr>
        <w:t xml:space="preserve">ял </w:t>
      </w:r>
      <w:r w:rsidRPr="00155230">
        <w:rPr>
          <w:rFonts w:cs="Arial"/>
          <w:szCs w:val="24"/>
          <w:shd w:val="clear" w:color="auto" w:fill="FFFFFF"/>
          <w:lang w:val="mn-MN"/>
        </w:rPr>
        <w:t xml:space="preserve">ногдуулах, цаазаар авах ялыг хэрхэн гүйцэтгэх, цаазын ял сонссон этгээдийн уучлал хүсэх эрхийг хангах, тухайн этгээдэд уучлал үзүүлсэн тохиолдолд цаазаар авах ялыг хорих ялаар солих, </w:t>
      </w:r>
      <w:r w:rsidRPr="00155230">
        <w:rPr>
          <w:rFonts w:cs="Arial"/>
          <w:szCs w:val="24"/>
          <w:lang w:val="mn-MN"/>
        </w:rPr>
        <w:t>а</w:t>
      </w:r>
      <w:r w:rsidRPr="00C803B6">
        <w:rPr>
          <w:rFonts w:cs="Arial"/>
          <w:szCs w:val="24"/>
          <w:lang w:val="mn-MN"/>
        </w:rPr>
        <w:t xml:space="preserve">рван найман насанд хүрэхийн өмнө гэмт хэрэг үйлдсэн </w:t>
      </w:r>
      <w:r w:rsidRPr="00155230">
        <w:rPr>
          <w:rFonts w:cs="Arial"/>
          <w:szCs w:val="24"/>
          <w:lang w:val="mn-MN"/>
        </w:rPr>
        <w:t>хүнд</w:t>
      </w:r>
      <w:r w:rsidRPr="00C803B6">
        <w:rPr>
          <w:rFonts w:cs="Arial"/>
          <w:szCs w:val="24"/>
          <w:lang w:val="mn-MN"/>
        </w:rPr>
        <w:t xml:space="preserve"> цаазаар авах ял оногдуул</w:t>
      </w:r>
      <w:r w:rsidRPr="00155230">
        <w:rPr>
          <w:rFonts w:cs="Arial"/>
          <w:szCs w:val="24"/>
          <w:lang w:val="mn-MN"/>
        </w:rPr>
        <w:t xml:space="preserve">ахгүй байх” зэрэг зохицуулалтыг тусгасан. </w:t>
      </w:r>
    </w:p>
    <w:p w:rsidR="00B90298" w:rsidRPr="00155230" w:rsidRDefault="00B90298" w:rsidP="00B90298">
      <w:pPr>
        <w:tabs>
          <w:tab w:val="left" w:pos="567"/>
        </w:tabs>
        <w:spacing w:after="0" w:line="240" w:lineRule="auto"/>
        <w:jc w:val="both"/>
        <w:rPr>
          <w:rFonts w:cs="Arial"/>
          <w:szCs w:val="24"/>
          <w:lang w:val="mn-MN"/>
        </w:rPr>
      </w:pPr>
    </w:p>
    <w:p w:rsidR="00B90298" w:rsidRPr="00155230" w:rsidRDefault="00B90298" w:rsidP="00B90298">
      <w:pPr>
        <w:pStyle w:val="NormalWeb"/>
        <w:shd w:val="clear" w:color="auto" w:fill="FFFFFF"/>
        <w:spacing w:before="0" w:beforeAutospacing="0" w:after="0" w:afterAutospacing="0" w:line="270" w:lineRule="atLeast"/>
        <w:ind w:firstLine="720"/>
        <w:jc w:val="both"/>
        <w:textAlignment w:val="top"/>
        <w:rPr>
          <w:rStyle w:val="Strong"/>
          <w:rFonts w:ascii="Arial" w:hAnsi="Arial" w:cs="Arial"/>
          <w:b w:val="0"/>
          <w:bCs w:val="0"/>
          <w:lang w:val="mn-MN"/>
        </w:rPr>
      </w:pPr>
      <w:r w:rsidRPr="00155230">
        <w:rPr>
          <w:rFonts w:ascii="Arial" w:hAnsi="Arial" w:cs="Arial"/>
          <w:lang w:val="mn-MN"/>
        </w:rPr>
        <w:t xml:space="preserve">Эрүүгийн хуульд нэмэлт, өөрчлөлт оруулах тухай хуулийн төсөлтэй холбогдуулан хууль хэрэгжүүлэх </w:t>
      </w:r>
      <w:r>
        <w:rPr>
          <w:rFonts w:ascii="Arial" w:hAnsi="Arial" w:cs="Arial"/>
          <w:lang w:val="mn-MN"/>
        </w:rPr>
        <w:t>зарим арга хэмжээний</w:t>
      </w:r>
      <w:r w:rsidRPr="00155230">
        <w:rPr>
          <w:rFonts w:ascii="Arial" w:hAnsi="Arial" w:cs="Arial"/>
          <w:lang w:val="mn-MN"/>
        </w:rPr>
        <w:t xml:space="preserve"> хүрээнд Монгол Улсын Их Хурлаас Засгийн газарт чиглэл өгсөн тогтоолын төслийг </w:t>
      </w:r>
      <w:bookmarkStart w:id="0" w:name="_GoBack"/>
      <w:bookmarkEnd w:id="0"/>
      <w:r w:rsidRPr="00155230">
        <w:rPr>
          <w:rStyle w:val="Strong"/>
          <w:rFonts w:ascii="Arial" w:hAnsi="Arial" w:cs="Arial"/>
          <w:b w:val="0"/>
          <w:lang w:val="mn-MN"/>
        </w:rPr>
        <w:t>боловсруулсан болно.</w:t>
      </w:r>
    </w:p>
    <w:p w:rsidR="00B90298" w:rsidRPr="00155230" w:rsidRDefault="00B90298" w:rsidP="00B90298">
      <w:pPr>
        <w:pStyle w:val="NormalWeb"/>
        <w:shd w:val="clear" w:color="auto" w:fill="FFFFFF"/>
        <w:spacing w:before="0" w:beforeAutospacing="0" w:after="0" w:afterAutospacing="0" w:line="270" w:lineRule="atLeast"/>
        <w:jc w:val="both"/>
        <w:textAlignment w:val="top"/>
        <w:rPr>
          <w:rStyle w:val="Strong"/>
          <w:rFonts w:ascii="Arial" w:hAnsi="Arial" w:cs="Arial"/>
          <w:b w:val="0"/>
          <w:lang w:val="mn-MN"/>
        </w:rPr>
      </w:pPr>
    </w:p>
    <w:p w:rsidR="00B90298" w:rsidRPr="00155230" w:rsidRDefault="00B90298" w:rsidP="00B90298">
      <w:pPr>
        <w:pStyle w:val="NormalWeb"/>
        <w:shd w:val="clear" w:color="auto" w:fill="FFFFFF"/>
        <w:spacing w:before="0" w:beforeAutospacing="0" w:after="0" w:afterAutospacing="0" w:line="270" w:lineRule="atLeast"/>
        <w:jc w:val="center"/>
        <w:textAlignment w:val="top"/>
        <w:rPr>
          <w:rFonts w:ascii="Arial" w:hAnsi="Arial" w:cs="Arial"/>
          <w:lang w:val="mn-MN"/>
        </w:rPr>
      </w:pPr>
      <w:r w:rsidRPr="00155230">
        <w:rPr>
          <w:rStyle w:val="Strong"/>
          <w:rFonts w:ascii="Arial" w:hAnsi="Arial" w:cs="Arial"/>
          <w:lang w:val="mn-MN"/>
        </w:rPr>
        <w:t>ХУУЛЬ САНААЧЛАГЧ</w:t>
      </w:r>
    </w:p>
    <w:p w:rsidR="00B90298" w:rsidRPr="00155230" w:rsidRDefault="00B90298" w:rsidP="00B90298">
      <w:pPr>
        <w:tabs>
          <w:tab w:val="left" w:pos="567"/>
        </w:tabs>
        <w:spacing w:after="0" w:line="240" w:lineRule="auto"/>
        <w:jc w:val="both"/>
        <w:rPr>
          <w:rFonts w:cs="Arial"/>
          <w:szCs w:val="24"/>
          <w:lang w:val="mn-MN"/>
        </w:rPr>
      </w:pPr>
    </w:p>
    <w:p w:rsidR="00F86662" w:rsidRDefault="00F86662"/>
    <w:sectPr w:rsidR="00F86662" w:rsidSect="0016280E">
      <w:pgSz w:w="12240" w:h="15840" w:code="1"/>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298"/>
    <w:rsid w:val="00B90298"/>
    <w:rsid w:val="00C803B6"/>
    <w:rsid w:val="00F86662"/>
    <w:rsid w:val="00FE12D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298"/>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B902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9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90298"/>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B902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384</Words>
  <Characters>2191</Characters>
  <Application>Microsoft Office Word</Application>
  <DocSecurity>0</DocSecurity>
  <Lines>18</Lines>
  <Paragraphs>5</Paragraphs>
  <ScaleCrop>false</ScaleCrop>
  <Company/>
  <LinksUpToDate>false</LinksUpToDate>
  <CharactersWithSpaces>2570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Mogul</dc:creator>
  <cp:keywords/>
  <dc:description/>
  <cp:lastModifiedBy>OtgonUlzii</cp:lastModifiedBy>
  <cp:revision>2</cp:revision>
  <dcterms:created xsi:type="dcterms:W3CDTF">2018-04-02T08:08:00Z</dcterms:created>
  <dcterms:modified xsi:type="dcterms:W3CDTF">2018-04-02T10:22:00Z</dcterms:modified>
</cp:coreProperties>
</file>