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8F" w:rsidRDefault="0087308F" w:rsidP="0087308F">
      <w:pPr>
        <w:tabs>
          <w:tab w:val="left" w:pos="7395"/>
        </w:tabs>
        <w:spacing w:after="0" w:line="240" w:lineRule="auto"/>
        <w:jc w:val="center"/>
        <w:rPr>
          <w:rFonts w:cs="Arial"/>
          <w:b/>
          <w:szCs w:val="24"/>
          <w:lang w:val="mn-MN"/>
        </w:rPr>
      </w:pPr>
      <w:r>
        <w:rPr>
          <w:rFonts w:cs="Arial"/>
          <w:b/>
          <w:szCs w:val="24"/>
          <w:lang w:val="mn-MN"/>
        </w:rPr>
        <w:t xml:space="preserve">МОНГОЛ УЛСЫН ИХ ХУРЛЫН ЧУУЛГАНЫ </w:t>
      </w:r>
    </w:p>
    <w:p w:rsidR="0087308F" w:rsidRDefault="0087308F" w:rsidP="0087308F">
      <w:pPr>
        <w:tabs>
          <w:tab w:val="left" w:pos="7395"/>
        </w:tabs>
        <w:spacing w:after="0" w:line="240" w:lineRule="auto"/>
        <w:jc w:val="center"/>
        <w:rPr>
          <w:rFonts w:cs="Arial"/>
          <w:b/>
          <w:szCs w:val="24"/>
          <w:lang w:val="mn-MN"/>
        </w:rPr>
      </w:pPr>
      <w:r>
        <w:rPr>
          <w:rFonts w:cs="Arial"/>
          <w:b/>
          <w:szCs w:val="24"/>
          <w:lang w:val="mn-MN"/>
        </w:rPr>
        <w:t xml:space="preserve">ХУРАЛДААНЫ ДЭГИЙН ТУХАЙ ХУУЛЬД НЭМЭЛТ </w:t>
      </w:r>
      <w:r w:rsidRPr="00BD3818">
        <w:rPr>
          <w:rFonts w:cs="Arial"/>
          <w:b/>
          <w:szCs w:val="24"/>
          <w:lang w:val="mn-MN"/>
        </w:rPr>
        <w:t>ОРУУЛАХ</w:t>
      </w:r>
    </w:p>
    <w:p w:rsidR="0087308F" w:rsidRDefault="0087308F" w:rsidP="0087308F">
      <w:pPr>
        <w:tabs>
          <w:tab w:val="left" w:pos="7395"/>
        </w:tabs>
        <w:spacing w:after="0" w:line="240" w:lineRule="auto"/>
        <w:jc w:val="center"/>
        <w:rPr>
          <w:rFonts w:cs="Arial"/>
          <w:b/>
          <w:szCs w:val="24"/>
          <w:lang w:val="mn-MN"/>
        </w:rPr>
      </w:pPr>
      <w:r w:rsidRPr="00BD3818">
        <w:rPr>
          <w:rFonts w:cs="Arial"/>
          <w:b/>
          <w:szCs w:val="24"/>
          <w:lang w:val="mn-MN"/>
        </w:rPr>
        <w:t xml:space="preserve"> ТУХАЙ ХУУЛИЙН ТӨСЛИЙН </w:t>
      </w:r>
      <w:r>
        <w:rPr>
          <w:rFonts w:cs="Arial"/>
          <w:b/>
          <w:szCs w:val="24"/>
          <w:lang w:val="mn-MN"/>
        </w:rPr>
        <w:t>ТАНИЛЦУУЛГА</w:t>
      </w:r>
    </w:p>
    <w:p w:rsidR="0087308F" w:rsidRDefault="0087308F" w:rsidP="0087308F">
      <w:pPr>
        <w:tabs>
          <w:tab w:val="left" w:pos="7395"/>
        </w:tabs>
        <w:spacing w:after="0" w:line="240" w:lineRule="auto"/>
        <w:jc w:val="center"/>
        <w:rPr>
          <w:rFonts w:cs="Arial"/>
          <w:b/>
          <w:szCs w:val="24"/>
          <w:lang w:val="mn-MN"/>
        </w:rPr>
      </w:pPr>
    </w:p>
    <w:p w:rsidR="0087308F" w:rsidRDefault="0087308F" w:rsidP="0087308F">
      <w:pPr>
        <w:spacing w:after="0" w:line="240" w:lineRule="auto"/>
        <w:jc w:val="both"/>
        <w:rPr>
          <w:lang w:val="mn-MN"/>
        </w:rPr>
      </w:pPr>
      <w:r>
        <w:rPr>
          <w:rFonts w:cs="Arial"/>
          <w:szCs w:val="24"/>
          <w:lang w:val="mn-MN"/>
        </w:rPr>
        <w:tab/>
      </w:r>
      <w:r>
        <w:rPr>
          <w:lang w:val="mn-MN"/>
        </w:rPr>
        <w:t>Монгол Улсын Үндсэн хуулийн Гуравдугаар зүйлийн 1 дэх хэсэгт “</w:t>
      </w:r>
      <w:proofErr w:type="spellStart"/>
      <w:r w:rsidRPr="00644B41">
        <w:rPr>
          <w:rFonts w:cs="Arial"/>
          <w:szCs w:val="24"/>
          <w:shd w:val="clear" w:color="auto" w:fill="FFFFFF"/>
        </w:rPr>
        <w:t>Монгол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Улсад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засгийн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бүх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эрх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ард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түмний</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мэдэлд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байна</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Монголын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ард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түмэн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төрийн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үйл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хэрэгт</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шууд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оролцож</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мөн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сонгож</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байгуулсан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төрийн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эрх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барих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төлөөлөгчдийн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байгууллагаараа</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уламжлан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энэхүү</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эрхээ</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эдэлнэ</w:t>
      </w:r>
      <w:proofErr w:type="spellEnd"/>
      <w:r>
        <w:rPr>
          <w:lang w:val="mn-MN"/>
        </w:rPr>
        <w:t>”, Хорьдугаар зүйлд “</w:t>
      </w:r>
      <w:proofErr w:type="spellStart"/>
      <w:r w:rsidRPr="00451EDC">
        <w:rPr>
          <w:rFonts w:cs="Arial"/>
          <w:color w:val="333333"/>
          <w:szCs w:val="24"/>
          <w:shd w:val="clear" w:color="auto" w:fill="FFFFFF"/>
        </w:rPr>
        <w:t>Монгол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Улсын</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Их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Хурал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бол</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төрийн</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эрх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барих</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дээд</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байгууллага</w:t>
      </w:r>
      <w:proofErr w:type="spellEnd"/>
      <w:r w:rsidRPr="00451EDC">
        <w:rPr>
          <w:rFonts w:cs="Arial"/>
          <w:color w:val="333333"/>
          <w:szCs w:val="24"/>
          <w:shd w:val="clear" w:color="auto" w:fill="FFFFFF"/>
        </w:rPr>
        <w:t xml:space="preserve"> </w:t>
      </w:r>
      <w:proofErr w:type="spellStart"/>
      <w:r w:rsidRPr="00451EDC">
        <w:rPr>
          <w:rFonts w:cs="Arial"/>
          <w:color w:val="333333"/>
          <w:szCs w:val="24"/>
          <w:shd w:val="clear" w:color="auto" w:fill="FFFFFF"/>
        </w:rPr>
        <w:t>мөн</w:t>
      </w:r>
      <w:proofErr w:type="spellEnd"/>
      <w:r>
        <w:rPr>
          <w:rFonts w:cs="Arial"/>
          <w:color w:val="333333"/>
          <w:szCs w:val="24"/>
          <w:shd w:val="clear" w:color="auto" w:fill="FFFFFF"/>
          <w:lang w:val="mn-MN"/>
        </w:rPr>
        <w:t>...</w:t>
      </w:r>
      <w:r>
        <w:rPr>
          <w:lang w:val="mn-MN"/>
        </w:rPr>
        <w:t>”, Хорин гуравдугаар зүйлийн 1 дэх хэсэгт “</w:t>
      </w:r>
      <w:proofErr w:type="spellStart"/>
      <w:r w:rsidRPr="00644B41">
        <w:rPr>
          <w:rFonts w:cs="Arial"/>
          <w:szCs w:val="24"/>
          <w:shd w:val="clear" w:color="auto" w:fill="FFFFFF"/>
        </w:rPr>
        <w:t>Улсын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Их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Хурлын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гишүүн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бол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ард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түмний</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элч</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мөн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бөгөөд</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нийт</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иргэн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улсын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ашиг</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сонирхлыг</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эрхэмлэн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баримтална</w:t>
      </w:r>
      <w:proofErr w:type="spellEnd"/>
      <w:r>
        <w:rPr>
          <w:lang w:val="mn-MN"/>
        </w:rPr>
        <w:t>”, Хорин долдугаар зүйлийн 2 дахь хэсэгт “</w:t>
      </w:r>
      <w:proofErr w:type="spellStart"/>
      <w:r w:rsidRPr="00644B41">
        <w:rPr>
          <w:rFonts w:cs="Arial"/>
          <w:szCs w:val="24"/>
          <w:shd w:val="clear" w:color="auto" w:fill="FFFFFF"/>
        </w:rPr>
        <w:t>Улсын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Их</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Хурлын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ээлжит</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чуулган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хагас</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жил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тутам</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нэг</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удаа</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тавиас</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доошгүй</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ажлын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өдөр</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чуулна</w:t>
      </w:r>
      <w:proofErr w:type="spellEnd"/>
      <w:r>
        <w:rPr>
          <w:lang w:val="mn-MN"/>
        </w:rPr>
        <w:t>”, Далдугаар зүйлийн 1 дэх хэсэгт “</w:t>
      </w:r>
      <w:proofErr w:type="spellStart"/>
      <w:r w:rsidRPr="00644B41">
        <w:rPr>
          <w:rFonts w:cs="Arial"/>
          <w:szCs w:val="24"/>
          <w:shd w:val="clear" w:color="auto" w:fill="FFFFFF"/>
        </w:rPr>
        <w:t>Үндсэн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хуульд</w:t>
      </w:r>
      <w:proofErr w:type="spellEnd"/>
      <w:r w:rsidRPr="00644B41">
        <w:rPr>
          <w:rFonts w:cs="Arial"/>
          <w:szCs w:val="24"/>
          <w:shd w:val="clear" w:color="auto" w:fill="FFFFFF"/>
        </w:rPr>
        <w:t xml:space="preserve"> </w:t>
      </w:r>
      <w:r>
        <w:rPr>
          <w:rFonts w:cs="Arial"/>
          <w:szCs w:val="24"/>
          <w:shd w:val="clear" w:color="auto" w:fill="FFFFFF"/>
          <w:lang w:val="mn-MN"/>
        </w:rPr>
        <w:t>...</w:t>
      </w:r>
      <w:proofErr w:type="spellStart"/>
      <w:r w:rsidRPr="00644B41">
        <w:rPr>
          <w:rFonts w:cs="Arial"/>
          <w:szCs w:val="24"/>
          <w:shd w:val="clear" w:color="auto" w:fill="FFFFFF"/>
        </w:rPr>
        <w:t>нийт</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байгууллага</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иргэний</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үйл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ажиллагаа</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бүрнээ</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нийцсэн</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байвал</w:t>
      </w:r>
      <w:proofErr w:type="spellEnd"/>
      <w:r w:rsidRPr="00644B41">
        <w:rPr>
          <w:rFonts w:cs="Arial"/>
          <w:szCs w:val="24"/>
          <w:shd w:val="clear" w:color="auto" w:fill="FFFFFF"/>
        </w:rPr>
        <w:t xml:space="preserve"> </w:t>
      </w:r>
      <w:proofErr w:type="spellStart"/>
      <w:r w:rsidRPr="00644B41">
        <w:rPr>
          <w:rFonts w:cs="Arial"/>
          <w:szCs w:val="24"/>
          <w:shd w:val="clear" w:color="auto" w:fill="FFFFFF"/>
        </w:rPr>
        <w:t>зохино</w:t>
      </w:r>
      <w:proofErr w:type="spellEnd"/>
      <w:r>
        <w:rPr>
          <w:lang w:val="mn-MN"/>
        </w:rPr>
        <w:t xml:space="preserve">” гэж тус тус заасан. </w:t>
      </w:r>
    </w:p>
    <w:p w:rsidR="0087308F" w:rsidRDefault="0087308F" w:rsidP="0087308F">
      <w:pPr>
        <w:spacing w:after="0" w:line="240" w:lineRule="auto"/>
        <w:jc w:val="both"/>
        <w:rPr>
          <w:lang w:val="mn-MN"/>
        </w:rPr>
      </w:pPr>
    </w:p>
    <w:p w:rsidR="0087308F" w:rsidRDefault="0087308F" w:rsidP="0087308F">
      <w:pPr>
        <w:spacing w:after="0" w:line="240" w:lineRule="auto"/>
        <w:jc w:val="both"/>
        <w:rPr>
          <w:lang w:val="mn-MN"/>
        </w:rPr>
      </w:pPr>
      <w:r>
        <w:rPr>
          <w:lang w:val="mn-MN"/>
        </w:rPr>
        <w:tab/>
        <w:t xml:space="preserve">Монгол Улсын Их Хурлын 40 орчим гишүүн өнөөгийн Улсын Их Хурлын даргыг төрийн эрх барих дээд байгууллагыг удирдах ёс зүйн эрхгүй гэж үзэн, Монгол Улсын Их Хурлын тухай хуулийн 10 дугаар зүйлийн 10.2.2-д заасны дагуу өөрийн хүсэлтээр ажил албан тушаалаасаа чөлөөлөгдөх шаардлага тавьсан, Улсын Их Хурлын дарга гишүүдийн тавьж буй шаардлагыг хууль зүйн үндэслэлгүй гэж үзэн хүлээн авахаас татгалзсан, шаардлага тавьсан Улсын Их Хурлын гишүүд тухайн шаардлагыг нь Улсын Их Хурлын дарга хүлээн авч ажил, албан тушаалаасаа чөлөөлөгдөөгүй тохиолдолд Монгол Улсын Их Хурлын үйл ажиллагаанд оролцохгүй гэдгээ илэрхийлсэн зэрэг нөхцөл байдлаас шалтгаалан төрийн эрх барих дээд байгууллагын үйл ажиллагаа 40 гаруй хоногийн турш гацаж, Улсын Их Хурлын чуулганы үйл ажиллагаа тасалдаад байна. </w:t>
      </w:r>
    </w:p>
    <w:p w:rsidR="0087308F" w:rsidRDefault="0087308F" w:rsidP="0087308F">
      <w:pPr>
        <w:spacing w:after="0" w:line="240" w:lineRule="auto"/>
        <w:jc w:val="both"/>
        <w:rPr>
          <w:lang w:val="mn-MN"/>
        </w:rPr>
      </w:pPr>
    </w:p>
    <w:p w:rsidR="0087308F" w:rsidRDefault="0087308F" w:rsidP="0087308F">
      <w:pPr>
        <w:spacing w:after="0" w:line="240" w:lineRule="auto"/>
        <w:jc w:val="both"/>
        <w:rPr>
          <w:lang w:val="mn-MN"/>
        </w:rPr>
      </w:pPr>
      <w:r>
        <w:rPr>
          <w:lang w:val="mn-MN"/>
        </w:rPr>
        <w:tab/>
        <w:t xml:space="preserve">Төрийн эрх барих дээд байгууллагын үйл ажиллагааг зогсоох хэмжээнд хүртлээ хурцдаж байгаа энэхүү хямрал нь Монгол Улсын Үндэсний аюулгүй байдалд, тэр дундаа Монгол Улсын оршин тогтнохын, нийгэм-төрийн байгууллын, иргэдийн эрх, эрх чөлөөний болон эдийн засгийн аюулгүй байдалд ноцтой хохирол учруулахуйц нөхцөл байдалд хүргээд байна. </w:t>
      </w:r>
    </w:p>
    <w:p w:rsidR="0087308F" w:rsidRDefault="0087308F" w:rsidP="0087308F">
      <w:pPr>
        <w:spacing w:after="0" w:line="240" w:lineRule="auto"/>
        <w:jc w:val="both"/>
        <w:rPr>
          <w:lang w:val="mn-MN"/>
        </w:rPr>
      </w:pPr>
    </w:p>
    <w:p w:rsidR="0087308F" w:rsidRDefault="0087308F" w:rsidP="0087308F">
      <w:pPr>
        <w:spacing w:after="0" w:line="240" w:lineRule="auto"/>
        <w:ind w:firstLine="720"/>
        <w:jc w:val="both"/>
        <w:rPr>
          <w:lang w:val="mn-MN"/>
        </w:rPr>
      </w:pPr>
      <w:r>
        <w:rPr>
          <w:lang w:val="mn-MN"/>
        </w:rPr>
        <w:t xml:space="preserve">Монгол Улсын Үндсэн хуулийн Хорин дөрөвдүгээр зүйлийн 2 дахь хэсэгт </w:t>
      </w:r>
      <w:r w:rsidRPr="00337894">
        <w:rPr>
          <w:szCs w:val="24"/>
          <w:lang w:val="mn-MN"/>
        </w:rPr>
        <w:t>“</w:t>
      </w:r>
      <w:proofErr w:type="spellStart"/>
      <w:r w:rsidRPr="00337894">
        <w:rPr>
          <w:rFonts w:cs="Arial"/>
          <w:szCs w:val="24"/>
          <w:shd w:val="clear" w:color="auto" w:fill="FFFFFF"/>
        </w:rPr>
        <w:t>Улсын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Их</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Хурлын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дарга</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дэд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даргын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бүрэн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эрхийн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хугацаа</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дөрвөн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жил</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байх</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бөгөөд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хуульд</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заасан</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үндэслэлээр</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хугацаанаас</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нь</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өмнө</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чөлөөлж</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огцруулж</w:t>
      </w:r>
      <w:proofErr w:type="spellEnd"/>
      <w:r w:rsidRPr="00337894">
        <w:rPr>
          <w:rFonts w:cs="Arial"/>
          <w:szCs w:val="24"/>
          <w:shd w:val="clear" w:color="auto" w:fill="FFFFFF"/>
        </w:rPr>
        <w:t xml:space="preserve"> </w:t>
      </w:r>
      <w:proofErr w:type="spellStart"/>
      <w:r w:rsidRPr="00337894">
        <w:rPr>
          <w:rFonts w:cs="Arial"/>
          <w:szCs w:val="24"/>
          <w:shd w:val="clear" w:color="auto" w:fill="FFFFFF"/>
        </w:rPr>
        <w:t>болно</w:t>
      </w:r>
      <w:proofErr w:type="spellEnd"/>
      <w:r>
        <w:rPr>
          <w:lang w:val="mn-MN"/>
        </w:rPr>
        <w:t xml:space="preserve">” гэж заасан байдаг. </w:t>
      </w:r>
    </w:p>
    <w:p w:rsidR="0087308F" w:rsidRDefault="0087308F" w:rsidP="0087308F">
      <w:pPr>
        <w:spacing w:after="0" w:line="240" w:lineRule="auto"/>
        <w:ind w:firstLine="720"/>
        <w:jc w:val="both"/>
        <w:rPr>
          <w:lang w:val="mn-MN"/>
        </w:rPr>
      </w:pPr>
    </w:p>
    <w:p w:rsidR="0087308F" w:rsidRDefault="0087308F" w:rsidP="0087308F">
      <w:pPr>
        <w:spacing w:after="0" w:line="240" w:lineRule="auto"/>
        <w:ind w:firstLine="720"/>
        <w:jc w:val="both"/>
        <w:rPr>
          <w:lang w:val="mn-MN"/>
        </w:rPr>
      </w:pPr>
      <w:r>
        <w:rPr>
          <w:lang w:val="mn-MN"/>
        </w:rPr>
        <w:t xml:space="preserve">Иймд Монгол Улсын Их Хурлын үйл ажиллагааг гацаанаас гаргах, улс орны аюулгүй байдлыг сахин хамгаалах, Монгол Улсын Үндсэн хуулийн биелэлтийг хангуулах </w:t>
      </w:r>
      <w:r>
        <w:rPr>
          <w:rFonts w:cs="Arial"/>
          <w:szCs w:val="24"/>
          <w:shd w:val="clear" w:color="auto" w:fill="FFFFFF"/>
          <w:lang w:val="mn-MN"/>
        </w:rPr>
        <w:t>шаардлагын хүрээнд Монгол Улсын Их Хурлын чуулганы хуралдааны дэгийн тухай хуульд нэмэлт оруулах хуулийн төслийг боловсрууллаа.</w:t>
      </w:r>
      <w:r>
        <w:rPr>
          <w:lang w:val="mn-MN"/>
        </w:rPr>
        <w:t xml:space="preserve"> </w:t>
      </w:r>
    </w:p>
    <w:p w:rsidR="0087308F" w:rsidRDefault="0087308F" w:rsidP="0087308F">
      <w:pPr>
        <w:spacing w:after="0" w:line="240" w:lineRule="auto"/>
        <w:ind w:firstLine="720"/>
        <w:jc w:val="both"/>
        <w:rPr>
          <w:lang w:val="mn-MN"/>
        </w:rPr>
      </w:pPr>
    </w:p>
    <w:p w:rsidR="0087308F" w:rsidRDefault="0087308F" w:rsidP="0087308F">
      <w:pPr>
        <w:spacing w:after="0" w:line="240" w:lineRule="auto"/>
        <w:ind w:firstLine="720"/>
        <w:jc w:val="both"/>
        <w:rPr>
          <w:rFonts w:cs="Arial"/>
          <w:szCs w:val="24"/>
          <w:shd w:val="clear" w:color="auto" w:fill="FFFFFF"/>
          <w:lang w:val="mn-MN"/>
        </w:rPr>
      </w:pPr>
      <w:r>
        <w:rPr>
          <w:lang w:val="mn-MN"/>
        </w:rPr>
        <w:t xml:space="preserve">Энэхүү хуулийн төсөл нь </w:t>
      </w:r>
      <w:r>
        <w:rPr>
          <w:rFonts w:cs="Arial"/>
          <w:szCs w:val="24"/>
          <w:shd w:val="clear" w:color="auto" w:fill="FFFFFF"/>
          <w:lang w:val="mn-MN"/>
        </w:rPr>
        <w:t xml:space="preserve">2 зүйлтэй бөгөөд 1 дүгээр зүйлд </w:t>
      </w:r>
      <w:r>
        <w:rPr>
          <w:rFonts w:cs="Arial"/>
          <w:szCs w:val="24"/>
          <w:lang w:val="mn-MN"/>
        </w:rPr>
        <w:t>Улсын Их Хурлын гишүүдийн олонхи Улсын Их Хурлын даргыг огцруулах тухай саналыг Улсын Их Хуралд албан ёсоор тавибал нэн яаралтай журмаар хэлэлцүүлэх асуудлыг тусгасан бол</w:t>
      </w:r>
      <w:r>
        <w:rPr>
          <w:rFonts w:cs="Arial"/>
          <w:szCs w:val="24"/>
          <w:shd w:val="clear" w:color="auto" w:fill="FFFFFF"/>
          <w:lang w:val="mn-MN"/>
        </w:rPr>
        <w:t xml:space="preserve"> 2 дугаар зүйлд дагаж мөрдөх хугацааг заасан болно.</w:t>
      </w:r>
    </w:p>
    <w:p w:rsidR="0087308F" w:rsidRDefault="0087308F" w:rsidP="0087308F">
      <w:pPr>
        <w:spacing w:after="0" w:line="240" w:lineRule="auto"/>
        <w:ind w:firstLine="720"/>
        <w:jc w:val="both"/>
        <w:rPr>
          <w:rFonts w:cs="Arial"/>
          <w:szCs w:val="24"/>
          <w:shd w:val="clear" w:color="auto" w:fill="FFFFFF"/>
          <w:lang w:val="mn-MN"/>
        </w:rPr>
      </w:pPr>
    </w:p>
    <w:p w:rsidR="0087308F" w:rsidRDefault="0087308F" w:rsidP="0087308F">
      <w:pPr>
        <w:pStyle w:val="NoSpacing"/>
        <w:ind w:firstLine="720"/>
        <w:jc w:val="both"/>
        <w:rPr>
          <w:rFonts w:ascii="Arial" w:hAnsi="Arial" w:cs="Arial"/>
          <w:lang w:val="mn-MN"/>
        </w:rPr>
      </w:pPr>
      <w:r w:rsidRPr="008A6CB6">
        <w:rPr>
          <w:rFonts w:ascii="Arial" w:hAnsi="Arial" w:cs="Arial"/>
          <w:lang w:val="mn-MN"/>
        </w:rPr>
        <w:t xml:space="preserve">Хуулийн төсөл батлагдсанаар </w:t>
      </w:r>
      <w:r>
        <w:rPr>
          <w:rFonts w:ascii="Arial" w:hAnsi="Arial" w:cs="Arial"/>
          <w:lang w:val="mn-MN"/>
        </w:rPr>
        <w:t xml:space="preserve">Улсын Их Хурлын үйл ажиллагаа гацаанаас гарах, хүлээгдэж буй нийгэм, эдийн засгийн асуудлууд шийдвэрлэгдэх, хууль дээдлэх </w:t>
      </w:r>
      <w:r>
        <w:rPr>
          <w:rFonts w:ascii="Arial" w:hAnsi="Arial" w:cs="Arial"/>
          <w:lang w:val="mn-MN"/>
        </w:rPr>
        <w:lastRenderedPageBreak/>
        <w:t xml:space="preserve">ёс бэхжих </w:t>
      </w:r>
      <w:r w:rsidRPr="008A6CB6">
        <w:rPr>
          <w:rFonts w:ascii="Arial" w:hAnsi="Arial" w:cs="Arial"/>
          <w:lang w:val="mn-MN"/>
        </w:rPr>
        <w:t>зэрэг эерэг үр дагавар бий болно. Хуулийг хэрэгжүүлэхтэй холбоотой төр, хувийн хэвшлийн аливаа байгууллага, хуулийн этгээд, хувь хүнтэй холбоотой нэмэлт зардал гарахгүй</w:t>
      </w:r>
      <w:r>
        <w:rPr>
          <w:rFonts w:ascii="Arial" w:hAnsi="Arial" w:cs="Arial"/>
          <w:lang w:val="mn-MN"/>
        </w:rPr>
        <w:t xml:space="preserve"> юм.</w:t>
      </w:r>
    </w:p>
    <w:p w:rsidR="0087308F" w:rsidRDefault="0087308F" w:rsidP="0087308F">
      <w:pPr>
        <w:pStyle w:val="NoSpacing"/>
        <w:ind w:firstLine="720"/>
        <w:jc w:val="both"/>
        <w:rPr>
          <w:rFonts w:ascii="Arial" w:hAnsi="Arial" w:cs="Arial"/>
          <w:lang w:val="mn-MN"/>
        </w:rPr>
      </w:pPr>
    </w:p>
    <w:p w:rsidR="0087308F" w:rsidRDefault="0087308F" w:rsidP="0087308F">
      <w:pPr>
        <w:spacing w:after="0" w:line="240" w:lineRule="auto"/>
        <w:ind w:firstLine="720"/>
        <w:jc w:val="both"/>
        <w:rPr>
          <w:rFonts w:cs="Arial"/>
          <w:lang w:val="mn-MN"/>
        </w:rPr>
      </w:pPr>
      <w:r w:rsidRPr="008A6CB6">
        <w:rPr>
          <w:rFonts w:cs="Arial"/>
          <w:lang w:val="mn-MN"/>
        </w:rPr>
        <w:t xml:space="preserve"> </w:t>
      </w:r>
      <w:r w:rsidRPr="00AF5DA7">
        <w:rPr>
          <w:rFonts w:cs="Arial"/>
          <w:lang w:val="mn-MN"/>
        </w:rPr>
        <w:t xml:space="preserve">Хуулийн </w:t>
      </w:r>
      <w:r>
        <w:rPr>
          <w:rFonts w:cs="Arial"/>
          <w:lang w:val="mn-MN"/>
        </w:rPr>
        <w:t xml:space="preserve">төсөл нь </w:t>
      </w:r>
      <w:r w:rsidRPr="00AF5DA7">
        <w:rPr>
          <w:rFonts w:cs="Arial"/>
          <w:szCs w:val="24"/>
          <w:shd w:val="clear" w:color="auto" w:fill="FFFFFF"/>
          <w:lang w:val="mn-MN"/>
        </w:rPr>
        <w:t xml:space="preserve">Монгол Улсын Үндсэн хууль, нэгдэн орсон олон улсын гэрээ, конвенц, холбогдох бусад хуультай нийцсэн </w:t>
      </w:r>
      <w:r w:rsidRPr="00AF5DA7">
        <w:rPr>
          <w:rFonts w:cs="Arial"/>
          <w:lang w:val="mn-MN"/>
        </w:rPr>
        <w:t xml:space="preserve">бөгөөд </w:t>
      </w:r>
      <w:r>
        <w:rPr>
          <w:rFonts w:cs="Arial"/>
          <w:lang w:val="mn-MN"/>
        </w:rPr>
        <w:t xml:space="preserve">хуулийн төсөлтэй холбогдуулан Монгол Улсын Их Хурлын </w:t>
      </w:r>
      <w:r w:rsidRPr="00AF5DA7">
        <w:rPr>
          <w:rFonts w:cs="Arial"/>
          <w:lang w:val="mn-MN"/>
        </w:rPr>
        <w:t xml:space="preserve">тухай хуульд нэмэлт </w:t>
      </w:r>
      <w:r>
        <w:rPr>
          <w:rFonts w:cs="Arial"/>
          <w:lang w:val="mn-MN"/>
        </w:rPr>
        <w:t>оруулах тухай хуулийн төсөл боловсруулсан болно</w:t>
      </w:r>
      <w:r w:rsidRPr="00AF5DA7">
        <w:rPr>
          <w:rFonts w:cs="Arial"/>
          <w:lang w:val="mn-MN"/>
        </w:rPr>
        <w:t xml:space="preserve">. </w:t>
      </w:r>
    </w:p>
    <w:p w:rsidR="00AE70CE" w:rsidRDefault="00AE70CE" w:rsidP="0087308F">
      <w:pPr>
        <w:spacing w:after="0" w:line="240" w:lineRule="auto"/>
        <w:ind w:firstLine="720"/>
        <w:jc w:val="both"/>
        <w:rPr>
          <w:rFonts w:cs="Arial"/>
          <w:lang w:val="mn-MN"/>
        </w:rPr>
      </w:pPr>
    </w:p>
    <w:p w:rsidR="00AE70CE" w:rsidRPr="00AF5DA7" w:rsidRDefault="00AE70CE" w:rsidP="0087308F">
      <w:pPr>
        <w:spacing w:after="0" w:line="240" w:lineRule="auto"/>
        <w:ind w:firstLine="720"/>
        <w:jc w:val="both"/>
        <w:rPr>
          <w:rFonts w:cs="Arial"/>
          <w:szCs w:val="24"/>
          <w:shd w:val="clear" w:color="auto" w:fill="FFFFFF"/>
          <w:lang w:val="mn-MN"/>
        </w:rPr>
      </w:pPr>
      <w:r>
        <w:rPr>
          <w:rFonts w:cs="Arial"/>
          <w:lang w:val="mn-MN"/>
        </w:rPr>
        <w:t>Хуулийн төслийг Хууль тогтоомжийн тухай хуулийн 21 дүгээр зүйлийн 21.1-д заасан журмын дагуу Засгийн газарт хүргүүлж санал авсан бөгөөд Засгийн газрын саналд дурдагдсан асуудлыг хүлээн авч</w:t>
      </w:r>
      <w:bookmarkStart w:id="0" w:name="_GoBack"/>
      <w:bookmarkEnd w:id="0"/>
      <w:r>
        <w:rPr>
          <w:rFonts w:cs="Arial"/>
          <w:lang w:val="mn-MN"/>
        </w:rPr>
        <w:t xml:space="preserve"> хуулийн төсөлд тусгасан болно. </w:t>
      </w:r>
    </w:p>
    <w:p w:rsidR="0087308F" w:rsidRDefault="0087308F" w:rsidP="0087308F">
      <w:pPr>
        <w:pStyle w:val="NoSpacing"/>
        <w:jc w:val="both"/>
        <w:rPr>
          <w:rFonts w:ascii="Arial" w:hAnsi="Arial" w:cs="Arial"/>
          <w:lang w:val="mn-MN"/>
        </w:rPr>
      </w:pPr>
    </w:p>
    <w:p w:rsidR="0087308F" w:rsidRDefault="0087308F" w:rsidP="0087308F">
      <w:pPr>
        <w:pStyle w:val="NoSpacing"/>
        <w:jc w:val="both"/>
        <w:rPr>
          <w:rFonts w:ascii="Arial" w:hAnsi="Arial" w:cs="Arial"/>
          <w:lang w:val="mn-MN"/>
        </w:rPr>
      </w:pPr>
    </w:p>
    <w:p w:rsidR="0087308F" w:rsidRDefault="0087308F" w:rsidP="0087308F">
      <w:pPr>
        <w:spacing w:after="0" w:line="240" w:lineRule="auto"/>
        <w:jc w:val="center"/>
        <w:rPr>
          <w:rFonts w:cs="Arial"/>
          <w:szCs w:val="24"/>
          <w:lang w:val="mn-MN"/>
        </w:rPr>
      </w:pPr>
      <w:r w:rsidRPr="006F6B25">
        <w:rPr>
          <w:rFonts w:cs="Arial"/>
          <w:szCs w:val="24"/>
          <w:lang w:val="mn-MN"/>
        </w:rPr>
        <w:t>ХУУЛЬ САНААЧЛАГЧ</w:t>
      </w:r>
    </w:p>
    <w:p w:rsidR="0087308F" w:rsidRDefault="0087308F" w:rsidP="0087308F">
      <w:pPr>
        <w:spacing w:after="0" w:line="240" w:lineRule="auto"/>
        <w:jc w:val="center"/>
        <w:rPr>
          <w:rFonts w:cs="Arial"/>
          <w:szCs w:val="24"/>
          <w:lang w:val="mn-MN"/>
        </w:rPr>
      </w:pPr>
    </w:p>
    <w:p w:rsidR="0087308F" w:rsidRDefault="0087308F" w:rsidP="0087308F">
      <w:pPr>
        <w:spacing w:after="0" w:line="240" w:lineRule="auto"/>
        <w:jc w:val="center"/>
        <w:rPr>
          <w:rFonts w:cs="Arial"/>
          <w:szCs w:val="24"/>
          <w:lang w:val="mn-MN"/>
        </w:rPr>
      </w:pPr>
    </w:p>
    <w:p w:rsidR="0087308F" w:rsidRDefault="0087308F" w:rsidP="0087308F">
      <w:pPr>
        <w:spacing w:after="0" w:line="240" w:lineRule="auto"/>
        <w:jc w:val="center"/>
        <w:rPr>
          <w:rFonts w:cs="Arial"/>
          <w:szCs w:val="24"/>
          <w:lang w:val="mn-MN"/>
        </w:rPr>
      </w:pPr>
    </w:p>
    <w:p w:rsidR="0087308F" w:rsidRPr="006F6B25" w:rsidRDefault="0087308F" w:rsidP="0087308F">
      <w:pPr>
        <w:spacing w:after="0" w:line="240" w:lineRule="auto"/>
        <w:jc w:val="center"/>
        <w:rPr>
          <w:rFonts w:cs="Arial"/>
          <w:szCs w:val="24"/>
          <w:lang w:val="mn-MN"/>
        </w:rPr>
      </w:pPr>
    </w:p>
    <w:p w:rsidR="0087308F" w:rsidRDefault="0087308F" w:rsidP="0087308F">
      <w:pPr>
        <w:pStyle w:val="NoSpacing"/>
        <w:ind w:firstLine="720"/>
        <w:jc w:val="both"/>
        <w:rPr>
          <w:rFonts w:ascii="Arial" w:hAnsi="Arial" w:cs="Arial"/>
          <w:lang w:val="mn-MN"/>
        </w:rPr>
      </w:pPr>
    </w:p>
    <w:p w:rsidR="0087308F" w:rsidRDefault="0087308F" w:rsidP="0087308F">
      <w:pPr>
        <w:spacing w:after="0" w:line="240" w:lineRule="auto"/>
        <w:ind w:firstLine="720"/>
        <w:jc w:val="both"/>
        <w:rPr>
          <w:lang w:val="mn-MN"/>
        </w:rPr>
      </w:pPr>
    </w:p>
    <w:p w:rsidR="0087308F" w:rsidRDefault="0087308F" w:rsidP="0087308F">
      <w:pPr>
        <w:spacing w:after="0" w:line="240" w:lineRule="auto"/>
        <w:ind w:firstLine="720"/>
        <w:jc w:val="both"/>
        <w:rPr>
          <w:lang w:val="mn-MN"/>
        </w:rPr>
      </w:pPr>
    </w:p>
    <w:p w:rsidR="0087308F" w:rsidRPr="0087308F" w:rsidRDefault="0087308F" w:rsidP="0087308F">
      <w:pPr>
        <w:tabs>
          <w:tab w:val="left" w:pos="7395"/>
        </w:tabs>
        <w:spacing w:after="0" w:line="240" w:lineRule="auto"/>
        <w:rPr>
          <w:rFonts w:cs="Arial"/>
          <w:szCs w:val="24"/>
          <w:lang w:val="mn-MN"/>
        </w:rPr>
      </w:pPr>
    </w:p>
    <w:p w:rsidR="008C0EDF" w:rsidRDefault="008C0EDF"/>
    <w:sectPr w:rsidR="008C0EDF"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8F"/>
    <w:rsid w:val="00122E12"/>
    <w:rsid w:val="0087308F"/>
    <w:rsid w:val="008C0EDF"/>
    <w:rsid w:val="00AE70CE"/>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A4DB-ABCB-4039-BC35-C9F08A91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8F"/>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Mogul</cp:lastModifiedBy>
  <cp:revision>3</cp:revision>
  <dcterms:created xsi:type="dcterms:W3CDTF">2019-01-03T07:17:00Z</dcterms:created>
  <dcterms:modified xsi:type="dcterms:W3CDTF">2019-01-03T09:17:00Z</dcterms:modified>
</cp:coreProperties>
</file>