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54" w:rsidRPr="00DF2654" w:rsidRDefault="00DF2654" w:rsidP="00DF2654">
      <w:pPr>
        <w:spacing w:after="0" w:line="240" w:lineRule="auto"/>
        <w:jc w:val="center"/>
        <w:rPr>
          <w:rFonts w:ascii="Arial" w:hAnsi="Arial"/>
          <w:b/>
          <w:noProof/>
          <w:sz w:val="24"/>
          <w:lang w:val="mn-MN"/>
        </w:rPr>
      </w:pPr>
      <w:r w:rsidRPr="00DF2654">
        <w:rPr>
          <w:rFonts w:ascii="Arial" w:hAnsi="Arial"/>
          <w:b/>
          <w:noProof/>
          <w:sz w:val="24"/>
          <w:lang w:val="mn-MN"/>
        </w:rPr>
        <w:t>ТАНИЛЦУУЛГА</w:t>
      </w:r>
    </w:p>
    <w:p w:rsidR="00DF2654" w:rsidRPr="00DF2654" w:rsidRDefault="00DF2654" w:rsidP="00DF2654">
      <w:pPr>
        <w:spacing w:after="0" w:line="240" w:lineRule="auto"/>
        <w:jc w:val="right"/>
        <w:rPr>
          <w:rFonts w:ascii="Arial" w:hAnsi="Arial"/>
          <w:b/>
          <w:i/>
          <w:noProof/>
          <w:sz w:val="24"/>
          <w:lang w:val="mn-MN"/>
        </w:rPr>
      </w:pPr>
    </w:p>
    <w:p w:rsidR="00DF2654" w:rsidRPr="00DF2654" w:rsidRDefault="00DF2654" w:rsidP="00DF2654">
      <w:pPr>
        <w:spacing w:after="0" w:line="240" w:lineRule="auto"/>
        <w:jc w:val="right"/>
        <w:rPr>
          <w:rFonts w:ascii="Arial" w:hAnsi="Arial"/>
          <w:b/>
          <w:i/>
          <w:noProof/>
          <w:sz w:val="24"/>
          <w:lang w:val="mn-MN"/>
        </w:rPr>
      </w:pPr>
      <w:r w:rsidRPr="00DF2654">
        <w:rPr>
          <w:rFonts w:ascii="Arial" w:hAnsi="Arial"/>
          <w:b/>
          <w:i/>
          <w:noProof/>
          <w:sz w:val="24"/>
          <w:lang w:val="mn-MN"/>
        </w:rPr>
        <w:t>Хуульчийн эрх зүйн байдлын тухай</w:t>
      </w:r>
    </w:p>
    <w:p w:rsidR="00DF2654" w:rsidRPr="00DF2654" w:rsidRDefault="00DF2654" w:rsidP="00DF2654">
      <w:pPr>
        <w:spacing w:after="0" w:line="240" w:lineRule="auto"/>
        <w:jc w:val="right"/>
        <w:rPr>
          <w:rFonts w:ascii="Arial" w:hAnsi="Arial"/>
          <w:b/>
          <w:i/>
          <w:noProof/>
          <w:sz w:val="24"/>
          <w:lang w:val="mn-MN"/>
        </w:rPr>
      </w:pPr>
      <w:r w:rsidRPr="00DF2654">
        <w:rPr>
          <w:rFonts w:ascii="Arial" w:hAnsi="Arial"/>
          <w:b/>
          <w:i/>
          <w:noProof/>
          <w:sz w:val="24"/>
          <w:lang w:val="mn-MN"/>
        </w:rPr>
        <w:t>хуулийн шинэчилсэн найруулгын төсөл</w:t>
      </w:r>
    </w:p>
    <w:p w:rsidR="00DF2654" w:rsidRPr="00DF2654" w:rsidRDefault="00DF2654" w:rsidP="00DF2654">
      <w:pPr>
        <w:spacing w:after="0" w:line="240" w:lineRule="auto"/>
        <w:rPr>
          <w:rFonts w:ascii="Arial" w:hAnsi="Arial"/>
          <w:noProof/>
          <w:sz w:val="24"/>
          <w:lang w:val="mn-MN"/>
        </w:rPr>
      </w:pPr>
    </w:p>
    <w:p w:rsidR="00DF2654" w:rsidRPr="00DF2654" w:rsidRDefault="00DF2654" w:rsidP="00DF2654">
      <w:pPr>
        <w:spacing w:after="0" w:line="240" w:lineRule="auto"/>
        <w:ind w:firstLine="720"/>
        <w:jc w:val="both"/>
        <w:rPr>
          <w:rFonts w:ascii="Arial" w:hAnsi="Arial"/>
          <w:noProof/>
          <w:sz w:val="24"/>
          <w:lang w:val="mn-MN"/>
        </w:rPr>
      </w:pPr>
      <w:r w:rsidRPr="00DF2654">
        <w:rPr>
          <w:rFonts w:ascii="Arial" w:hAnsi="Arial"/>
          <w:noProof/>
          <w:sz w:val="24"/>
          <w:lang w:val="mn-MN"/>
        </w:rPr>
        <w:t>Шүүхийн хараат бус байдлыг хангаж, шүүгчийн хариуцлагыг дээшлүүлэхтэй холбоотой Үндсэн хуульд оруулсан нэмэлт, өөрчлөлт, Өмгөөллийн тухай хуулийг дагаж мөрдөх журмын тухай хуульд Монголын Хуульчдын холбоо болон Өмгөөлөгчдийн Холбооны үйл ажиллагааг уялдуулах, чиг үүргийг оновчтой хуваарилах талаар холбогдох хуулийн төслийг боловсруулах зохицуулалт, Монгол Улсын Их Хурлын 2020 оны 02 дугаар тогтоолын хавсралтаар баталсан Монгол Улсын Үндсэн хуульд оруулсан нэмэлт, өөрчлөлтөд хууль тогтоомжийг нийцүүлэх хуваарьт хүрээнд Шүүхийн захиргааны тухай, Шүүхийн сахилгын хорооны тухай хууийн төслийг боловсруулж, тэдгээртэй холбогдуулан Хуульчийн эрх зүйн байдлын тухай хууль болон холбогдох бусад хуульд нэмэлт, өөрчлөлт оруулах тухай хуулийн төсөл боловсруулахаар заасныг тус тус үндэслэн Хуульчийн эрх зүйн байдлын тухай  хуулийн шинэчилсэн найруулгын төслийг боловсрууллаа.</w:t>
      </w:r>
    </w:p>
    <w:p w:rsidR="00DF2654" w:rsidRPr="00DF2654" w:rsidRDefault="00DF2654" w:rsidP="00DF2654">
      <w:pPr>
        <w:spacing w:after="0" w:line="240" w:lineRule="auto"/>
        <w:ind w:firstLine="720"/>
        <w:jc w:val="both"/>
        <w:rPr>
          <w:rFonts w:ascii="Arial" w:hAnsi="Arial"/>
          <w:noProof/>
          <w:sz w:val="24"/>
          <w:lang w:val="mn-MN"/>
        </w:rPr>
      </w:pPr>
    </w:p>
    <w:p w:rsidR="00DF2654" w:rsidRPr="00DF2654" w:rsidRDefault="00DF2654" w:rsidP="00DF2654">
      <w:pPr>
        <w:spacing w:after="0" w:line="240" w:lineRule="auto"/>
        <w:ind w:firstLine="720"/>
        <w:jc w:val="both"/>
        <w:rPr>
          <w:rFonts w:ascii="Arial" w:hAnsi="Arial"/>
          <w:noProof/>
          <w:sz w:val="24"/>
          <w:lang w:val="mn-MN"/>
        </w:rPr>
      </w:pPr>
      <w:r w:rsidRPr="00DF2654">
        <w:rPr>
          <w:rFonts w:ascii="Arial" w:hAnsi="Arial"/>
          <w:noProof/>
          <w:sz w:val="24"/>
          <w:lang w:val="mn-MN"/>
        </w:rPr>
        <w:t>Хуулийн шинэчилсэн найруулгын төсөлд дараах зарчмын шинжтэй, шинэлэг зохицуулалт тусгасан болно. Үүнд:</w:t>
      </w:r>
    </w:p>
    <w:p w:rsidR="00DF2654" w:rsidRPr="00DF2654" w:rsidRDefault="00DF2654" w:rsidP="00DF2654">
      <w:pPr>
        <w:spacing w:after="0" w:line="240" w:lineRule="auto"/>
        <w:jc w:val="both"/>
        <w:rPr>
          <w:rFonts w:ascii="Arial" w:hAnsi="Arial"/>
          <w:noProof/>
          <w:sz w:val="24"/>
          <w:lang w:val="mn-MN"/>
        </w:rPr>
      </w:pPr>
    </w:p>
    <w:p w:rsidR="00DF2654" w:rsidRPr="00DF2654" w:rsidRDefault="00DF2654" w:rsidP="00DF2654">
      <w:pPr>
        <w:spacing w:after="0" w:line="240" w:lineRule="auto"/>
        <w:ind w:firstLine="720"/>
        <w:jc w:val="both"/>
        <w:rPr>
          <w:rFonts w:ascii="Arial" w:hAnsi="Arial"/>
          <w:noProof/>
          <w:sz w:val="24"/>
          <w:lang w:val="mn-MN"/>
        </w:rPr>
      </w:pPr>
      <w:r w:rsidRPr="00DF2654">
        <w:rPr>
          <w:rFonts w:ascii="Arial" w:hAnsi="Arial"/>
          <w:noProof/>
          <w:sz w:val="24"/>
          <w:lang w:val="mn-MN"/>
        </w:rPr>
        <w:t>1.Хуулиар хуульч ажиллахаар заасан болон хуульч эрх зүйн дээд боловсрол эзэмшсэн хүн зайлшгүй ажиллавал зохих ажил, албан тушаал эрхлэхийг хуульчийн мэргэжлийн үйл ажиллагаа гэж тодорхойлов.</w:t>
      </w:r>
    </w:p>
    <w:p w:rsidR="00DF2654" w:rsidRPr="00DF2654" w:rsidRDefault="00DF2654" w:rsidP="00DF2654">
      <w:pPr>
        <w:spacing w:after="0" w:line="240" w:lineRule="auto"/>
        <w:jc w:val="both"/>
        <w:rPr>
          <w:rFonts w:ascii="Arial" w:hAnsi="Arial"/>
          <w:noProof/>
          <w:sz w:val="24"/>
          <w:lang w:val="mn-MN"/>
        </w:rPr>
      </w:pPr>
    </w:p>
    <w:p w:rsidR="00DF2654" w:rsidRPr="00DF2654" w:rsidRDefault="00DF2654" w:rsidP="00DF2654">
      <w:pPr>
        <w:spacing w:after="0" w:line="240" w:lineRule="auto"/>
        <w:ind w:firstLine="720"/>
        <w:jc w:val="both"/>
        <w:rPr>
          <w:rFonts w:ascii="Arial" w:hAnsi="Arial"/>
          <w:noProof/>
          <w:sz w:val="24"/>
          <w:lang w:val="mn-MN"/>
        </w:rPr>
      </w:pPr>
      <w:r w:rsidRPr="00DF2654">
        <w:rPr>
          <w:rFonts w:ascii="Arial" w:hAnsi="Arial"/>
          <w:noProof/>
          <w:sz w:val="24"/>
          <w:lang w:val="mn-MN"/>
        </w:rPr>
        <w:t>2.Хуульчийн мэргэжлийн шалгалтанд тэнцэж гэрчилгээ авсан иргэнийг Төрийн албаны тухай хуульд заасан төрийн жинхэнэ албаны ерөнхий шалгалтанд тэнцсэнд тооцох, мэргэшсэн хуульчид ажил олгогчийн шийдвэрээр үндсэн цалингийн 10 хувьтай тэнцэх хэмжээний нэмэгдлийг сар бүр олгох зохицуулалтыг тусгасан.</w:t>
      </w:r>
    </w:p>
    <w:p w:rsidR="00DF2654" w:rsidRPr="00DF2654" w:rsidRDefault="00DF2654" w:rsidP="00DF2654">
      <w:pPr>
        <w:spacing w:after="0" w:line="240" w:lineRule="auto"/>
        <w:jc w:val="both"/>
        <w:rPr>
          <w:rFonts w:ascii="Arial" w:hAnsi="Arial"/>
          <w:noProof/>
          <w:sz w:val="24"/>
          <w:lang w:val="mn-MN"/>
        </w:rPr>
      </w:pPr>
    </w:p>
    <w:p w:rsidR="00DF2654" w:rsidRPr="00DF2654" w:rsidRDefault="00DF2654" w:rsidP="00DF2654">
      <w:pPr>
        <w:spacing w:after="0" w:line="240" w:lineRule="auto"/>
        <w:ind w:firstLine="720"/>
        <w:jc w:val="both"/>
        <w:rPr>
          <w:rFonts w:ascii="Arial" w:hAnsi="Arial"/>
          <w:noProof/>
          <w:sz w:val="24"/>
          <w:lang w:val="mn-MN"/>
        </w:rPr>
      </w:pPr>
      <w:r w:rsidRPr="00DF2654">
        <w:rPr>
          <w:rFonts w:ascii="Arial" w:hAnsi="Arial"/>
          <w:noProof/>
          <w:sz w:val="24"/>
          <w:lang w:val="mn-MN"/>
        </w:rPr>
        <w:t>3.Хуульчдын нийтлэг эрх, ашиг сонирхлыг хамгаалах, хараат бусаар үйл ажиллагаа явуулах нөхцөлийг хангах зорилгоор хуульчийн мэргэжлийн үйл ажиллагаанд баримтлах нийтлэг эрхийг тодорхойлж, тэдний нийтлэг ашиг сонирхлыг хамгаалах, хууль ёсны эрх ашиг, мэргэжлийн нэр хүнд, шударга байдлыг хамгаалах чиглэлээр хуульчдын холбооны чиг үүргийг өргөтгөж  Хуульчдын эрх, хууль ёсны ашиг сонирхлыг хамгаалах асуудал эрхэлсэн хороо нь хуульчдын эрх, ашиг сонирхлыг хамгаалахтай холбоотой хууль тогтоомжийн төсөл боловсруулах, хэлэлцүүлэг зохион байгуулах; хуульчийн өмнөөс түүний эрхийг хамгаалах асуудлаар шаардлагатай хэвлэлийн бага хурал хийх, тайлан, зөвлөмж гаргах үйл ажиллагаа явуулах зохицуулалт оруулсан.</w:t>
      </w:r>
    </w:p>
    <w:p w:rsidR="00DF2654" w:rsidRPr="00DF2654" w:rsidRDefault="00DF2654" w:rsidP="00DF2654">
      <w:pPr>
        <w:spacing w:after="0" w:line="240" w:lineRule="auto"/>
        <w:jc w:val="both"/>
        <w:rPr>
          <w:rFonts w:ascii="Arial" w:hAnsi="Arial"/>
          <w:noProof/>
          <w:sz w:val="24"/>
          <w:lang w:val="mn-MN"/>
        </w:rPr>
      </w:pPr>
    </w:p>
    <w:p w:rsidR="00DF2654" w:rsidRPr="00DF2654" w:rsidRDefault="00DF2654" w:rsidP="00DF2654">
      <w:pPr>
        <w:spacing w:after="0" w:line="240" w:lineRule="auto"/>
        <w:ind w:firstLine="720"/>
        <w:jc w:val="both"/>
        <w:rPr>
          <w:rFonts w:ascii="Arial" w:hAnsi="Arial"/>
          <w:noProof/>
          <w:sz w:val="24"/>
          <w:lang w:val="mn-MN"/>
        </w:rPr>
      </w:pPr>
      <w:r w:rsidRPr="00DF2654">
        <w:rPr>
          <w:rFonts w:ascii="Arial" w:hAnsi="Arial"/>
          <w:noProof/>
          <w:sz w:val="24"/>
          <w:lang w:val="mn-MN"/>
        </w:rPr>
        <w:t xml:space="preserve">4.Хуульчдын их хурлын ээлжит хуралдаан хуралдах хугацаа болон Хуульчдын холбооны Ерөнхийлөгчийн бүрэн эрхийн хугацааг холбооны Зөвлөлийн бүрэн эрхийн хугацаатай уялдуулан 3 жилээр тогтоож, Хуульчдын их хуралд шүүгч, прокурор, өмгөөлөгч, нотариатч, бусад хуульчид тэнцүү тооны төлөөлөлтэй байх, Хуульчдын холбооны Зөвлөлийн бүрэлдэхүүний тоог 25 болгон бууруулж, бүрэлдэхүүнд шүүгч, прокурор, өмгөөлөгч, нотариатч болон бусад хуульчдын төлөөлөл ордог байхаар өөрчлөн, чиг үүргийг холбооны үйл ажиллагааг өдөр </w:t>
      </w:r>
      <w:r w:rsidRPr="00DF2654">
        <w:rPr>
          <w:rFonts w:ascii="Arial" w:hAnsi="Arial"/>
          <w:noProof/>
          <w:sz w:val="24"/>
          <w:lang w:val="mn-MN"/>
        </w:rPr>
        <w:lastRenderedPageBreak/>
        <w:t xml:space="preserve">тутмын удирдлагаар бус бодлогын удирдлагаар хангах, бодлогын хэрэгжилтийг хангах чиг үүрэгтэй болгосон. </w:t>
      </w:r>
    </w:p>
    <w:p w:rsidR="00DF2654" w:rsidRPr="00DF2654" w:rsidRDefault="00DF2654" w:rsidP="00DF2654">
      <w:pPr>
        <w:spacing w:after="0" w:line="240" w:lineRule="auto"/>
        <w:jc w:val="both"/>
        <w:rPr>
          <w:rFonts w:ascii="Arial" w:hAnsi="Arial"/>
          <w:noProof/>
          <w:sz w:val="24"/>
          <w:lang w:val="mn-MN"/>
        </w:rPr>
      </w:pPr>
    </w:p>
    <w:p w:rsidR="00DF2654" w:rsidRPr="00DF2654" w:rsidRDefault="00DF2654" w:rsidP="00DF2654">
      <w:pPr>
        <w:spacing w:after="0" w:line="240" w:lineRule="auto"/>
        <w:ind w:firstLine="720"/>
        <w:jc w:val="both"/>
        <w:rPr>
          <w:rFonts w:ascii="Arial" w:hAnsi="Arial"/>
          <w:noProof/>
          <w:sz w:val="24"/>
          <w:lang w:val="mn-MN"/>
        </w:rPr>
      </w:pPr>
      <w:r w:rsidRPr="00DF2654">
        <w:rPr>
          <w:rFonts w:ascii="Arial" w:hAnsi="Arial"/>
          <w:noProof/>
          <w:sz w:val="24"/>
          <w:lang w:val="mn-MN"/>
        </w:rPr>
        <w:t>5.Монгол Улсын шүүхийн тухай, Шүүгчийн эрх зүйн байдал, сахилга, хариуцлагын тухай  хуулийн төсөлтэй уялдуулах зорилгоор Шүүхийн ерөнхий зөвлөл, Шүүхийн сахилгын хороо, Шүүхийн мэргэшлийн хорооны гишүүнд  Хуульчдын холбооноос нэр дэвшүүлэх журмыг нарийвчлан тусгав.</w:t>
      </w:r>
    </w:p>
    <w:p w:rsidR="00DF2654" w:rsidRPr="00DF2654" w:rsidRDefault="00DF2654" w:rsidP="00DF2654">
      <w:pPr>
        <w:spacing w:after="0" w:line="240" w:lineRule="auto"/>
        <w:jc w:val="both"/>
        <w:rPr>
          <w:rFonts w:ascii="Arial" w:hAnsi="Arial"/>
          <w:noProof/>
          <w:sz w:val="24"/>
          <w:lang w:val="mn-MN"/>
        </w:rPr>
      </w:pPr>
    </w:p>
    <w:p w:rsidR="00DF2654" w:rsidRPr="00DF2654" w:rsidRDefault="00DF2654" w:rsidP="00DF2654">
      <w:pPr>
        <w:spacing w:after="0" w:line="240" w:lineRule="auto"/>
        <w:ind w:firstLine="720"/>
        <w:jc w:val="both"/>
        <w:rPr>
          <w:rFonts w:ascii="Arial" w:hAnsi="Arial"/>
          <w:noProof/>
          <w:sz w:val="24"/>
          <w:lang w:val="mn-MN"/>
        </w:rPr>
      </w:pPr>
      <w:r w:rsidRPr="00DF2654">
        <w:rPr>
          <w:rFonts w:ascii="Arial" w:hAnsi="Arial"/>
          <w:noProof/>
          <w:sz w:val="24"/>
          <w:lang w:val="mn-MN"/>
        </w:rPr>
        <w:t xml:space="preserve">6.Хууль зүйн сургуулийг магадлан итгэмжлэх зохицуулалтыг сургалтын хөтөлбөрийн магадлан итгэмжлэл болгон өөрчилж, Холбооны Магадлан итгэмжлэх хороо нь магадлан итгэмжлэх комисс, шинжээч, бусад ажилтанд тавигдах шаардлагыг олон улсын жишигт нийцүүлэн тогтоох, магадлан итгэмжлэлтэй холбоотой дүрэм, журам, стандарт, зааврыг Хуульчдын холбооны Зөвлөл батлахаар заасан. </w:t>
      </w:r>
    </w:p>
    <w:p w:rsidR="00DF2654" w:rsidRPr="00DF2654" w:rsidRDefault="00DF2654" w:rsidP="00DF2654">
      <w:pPr>
        <w:spacing w:after="0" w:line="240" w:lineRule="auto"/>
        <w:jc w:val="both"/>
        <w:rPr>
          <w:rFonts w:ascii="Arial" w:hAnsi="Arial"/>
          <w:noProof/>
          <w:sz w:val="24"/>
          <w:lang w:val="mn-MN"/>
        </w:rPr>
      </w:pPr>
    </w:p>
    <w:p w:rsidR="00DF2654" w:rsidRPr="00DF2654" w:rsidRDefault="00DF2654" w:rsidP="00DF2654">
      <w:pPr>
        <w:spacing w:after="0" w:line="240" w:lineRule="auto"/>
        <w:ind w:firstLine="720"/>
        <w:jc w:val="both"/>
        <w:rPr>
          <w:rFonts w:ascii="Arial" w:hAnsi="Arial"/>
          <w:noProof/>
          <w:sz w:val="24"/>
          <w:lang w:val="mn-MN"/>
        </w:rPr>
      </w:pPr>
      <w:r w:rsidRPr="00DF2654">
        <w:rPr>
          <w:rFonts w:ascii="Arial" w:hAnsi="Arial"/>
          <w:noProof/>
          <w:sz w:val="24"/>
          <w:lang w:val="mn-MN"/>
        </w:rPr>
        <w:t>7.Мэргэжлийн хариуцлагын хорооны чиг үүргийг бусад хуульч болон хууль зүйн асуудлаар амаар болон бичгээр лавлагаа, зөвлөгөө өгөх, зөвлөмж, дүгнэлт гаргах; хууль зүйн ач холбогдол бүхий баримт бичгийн эх зохиох чиглэлээр үйл ажиллагаа явуулж байгаа хуульч үйлчлүүлэгч хооронд үүссэн маргааныг хянан шийдвэрлэдэг байхаар өөрчлөв.</w:t>
      </w:r>
    </w:p>
    <w:p w:rsidR="00DF2654" w:rsidRPr="00DF2654" w:rsidRDefault="00DF2654" w:rsidP="00DF2654">
      <w:pPr>
        <w:spacing w:after="0" w:line="240" w:lineRule="auto"/>
        <w:jc w:val="both"/>
        <w:rPr>
          <w:rFonts w:ascii="Arial" w:hAnsi="Arial"/>
          <w:noProof/>
          <w:sz w:val="24"/>
          <w:lang w:val="mn-MN"/>
        </w:rPr>
      </w:pPr>
    </w:p>
    <w:p w:rsidR="00DF2654" w:rsidRPr="00DF2654" w:rsidRDefault="00DF2654" w:rsidP="00DF2654">
      <w:pPr>
        <w:spacing w:after="0" w:line="240" w:lineRule="auto"/>
        <w:ind w:firstLine="720"/>
        <w:jc w:val="both"/>
        <w:rPr>
          <w:rFonts w:ascii="Arial" w:hAnsi="Arial"/>
          <w:noProof/>
          <w:sz w:val="24"/>
          <w:lang w:val="mn-MN"/>
        </w:rPr>
      </w:pPr>
      <w:r w:rsidRPr="00DF2654">
        <w:rPr>
          <w:rFonts w:ascii="Arial" w:hAnsi="Arial"/>
          <w:noProof/>
          <w:sz w:val="24"/>
          <w:lang w:val="mn-MN"/>
        </w:rPr>
        <w:t>8.Өмгөөллийн тухай болон Төлбөрийн чадваргүй яллагдагчид үзүүлэх хууль зүйн туслалцааны тухай хуультай давхардсан зарим зохицуулалтад өөрчилж Хуульчдын холбоо хуульчийн мэргэжлийн үйл ажиллагаа эрхлэх зөвшөөрлийн хураамж авдаг болно.</w:t>
      </w:r>
    </w:p>
    <w:p w:rsidR="00DF2654" w:rsidRPr="00DF2654" w:rsidRDefault="00DF2654" w:rsidP="00DF2654">
      <w:pPr>
        <w:tabs>
          <w:tab w:val="left" w:pos="6240"/>
          <w:tab w:val="left" w:pos="6528"/>
        </w:tabs>
        <w:spacing w:after="0" w:line="240" w:lineRule="auto"/>
        <w:ind w:firstLine="720"/>
        <w:contextualSpacing/>
        <w:jc w:val="both"/>
        <w:rPr>
          <w:rFonts w:ascii="Arial" w:hAnsi="Arial"/>
          <w:noProof/>
          <w:sz w:val="24"/>
          <w:lang w:val="mn-MN"/>
        </w:rPr>
      </w:pPr>
      <w:r w:rsidRPr="00DF2654">
        <w:rPr>
          <w:rFonts w:ascii="Arial" w:hAnsi="Arial"/>
          <w:noProof/>
          <w:sz w:val="24"/>
          <w:lang w:val="mn-MN"/>
        </w:rPr>
        <w:t>9.</w:t>
      </w:r>
      <w:r w:rsidRPr="00DF2654">
        <w:rPr>
          <w:rFonts w:ascii="Arial" w:hAnsi="Arial"/>
          <w:noProof/>
          <w:sz w:val="24"/>
          <w:highlight w:val="yellow"/>
          <w:lang w:val="mn-MN"/>
        </w:rPr>
        <w:t xml:space="preserve"> </w:t>
      </w:r>
      <w:r w:rsidRPr="00DF2654">
        <w:rPr>
          <w:rFonts w:ascii="Arial" w:hAnsi="Arial" w:cs="Arial"/>
          <w:noProof/>
          <w:sz w:val="24"/>
          <w:szCs w:val="20"/>
          <w:highlight w:val="yellow"/>
          <w:lang w:val="mn-MN"/>
        </w:rPr>
        <w:t>Хуульчид Мөнгө угаах болон терроризмыг санхүүжүүлэхтэй тэмцэх тухай хуульд заасан мэдээлэх үүргийн хэрэгжилтэд Хуульчдын холбоо хяналт тавих, хэрэгжилтийг хангуулах чиг үүрэгтэй байхаар хуулийн төсөлд тусгав.</w:t>
      </w:r>
    </w:p>
    <w:p w:rsidR="00DF2654" w:rsidRPr="00DF2654" w:rsidRDefault="00DF2654" w:rsidP="00DF2654">
      <w:pPr>
        <w:spacing w:after="0" w:line="240" w:lineRule="auto"/>
        <w:ind w:firstLine="720"/>
        <w:jc w:val="both"/>
        <w:rPr>
          <w:rFonts w:ascii="Arial" w:hAnsi="Arial"/>
          <w:noProof/>
          <w:sz w:val="24"/>
          <w:lang w:val="mn-MN"/>
        </w:rPr>
      </w:pPr>
    </w:p>
    <w:p w:rsidR="00DF2654" w:rsidRPr="00DF2654" w:rsidRDefault="00DF2654" w:rsidP="00DF2654">
      <w:pPr>
        <w:spacing w:after="0" w:line="240" w:lineRule="auto"/>
        <w:jc w:val="both"/>
        <w:rPr>
          <w:rFonts w:ascii="Arial" w:hAnsi="Arial"/>
          <w:noProof/>
          <w:sz w:val="24"/>
          <w:lang w:val="mn-MN"/>
        </w:rPr>
      </w:pPr>
    </w:p>
    <w:p w:rsidR="00DF2654" w:rsidRPr="00DF2654" w:rsidRDefault="00DF2654" w:rsidP="00DF2654">
      <w:pPr>
        <w:spacing w:after="0" w:line="240" w:lineRule="auto"/>
        <w:ind w:firstLine="720"/>
        <w:jc w:val="both"/>
        <w:rPr>
          <w:rFonts w:ascii="Arial" w:hAnsi="Arial"/>
          <w:noProof/>
          <w:sz w:val="24"/>
          <w:lang w:val="mn-MN"/>
        </w:rPr>
      </w:pPr>
      <w:r w:rsidRPr="00DF2654">
        <w:rPr>
          <w:rFonts w:ascii="Arial" w:hAnsi="Arial"/>
          <w:noProof/>
          <w:sz w:val="24"/>
          <w:lang w:val="mn-MN"/>
        </w:rPr>
        <w:t>Хуулийн төсөл батлагдсанаар Хуульчийн эрх зүйн байдлын тухай хууль боловсронгуй болж, Монголын Хуульчдын холбоо болон Өмгөөлөгчдийн Холбооны үйл ажиллагааны уялдаа холбоо хангагдаж, тэдгээрийн чиг үүргийн хуваарилалт оновчтой болох, хуульчдын өөрөө удирдах ёсны байгууллагын эрх зүйн байдал тодорхой болж, Шүүхийн хараат бус байдлыг хангаж, шүүгчийн хариуцлагыг дээшлүүлэхтэй холбоотой Үндсэн хуульд оруулсан нэмэлт, өөрчлөлт нэг мөр хэрэгжих нөхцөл бүрдэнэ.</w:t>
      </w:r>
    </w:p>
    <w:p w:rsidR="00DF2654" w:rsidRPr="00DF2654" w:rsidRDefault="00DF2654" w:rsidP="00DF2654">
      <w:pPr>
        <w:spacing w:after="0" w:line="240" w:lineRule="auto"/>
        <w:jc w:val="both"/>
        <w:rPr>
          <w:rFonts w:ascii="Arial" w:hAnsi="Arial"/>
          <w:noProof/>
          <w:sz w:val="24"/>
          <w:lang w:val="mn-MN"/>
        </w:rPr>
      </w:pPr>
    </w:p>
    <w:p w:rsidR="00DF2654" w:rsidRPr="00DF2654" w:rsidRDefault="00DF2654" w:rsidP="00DF2654">
      <w:pPr>
        <w:spacing w:after="0" w:line="240" w:lineRule="auto"/>
        <w:jc w:val="both"/>
        <w:rPr>
          <w:rFonts w:ascii="Arial" w:hAnsi="Arial"/>
          <w:noProof/>
          <w:sz w:val="24"/>
          <w:lang w:val="mn-MN"/>
        </w:rPr>
      </w:pPr>
    </w:p>
    <w:p w:rsidR="00DF2654" w:rsidRPr="00DF2654" w:rsidRDefault="00DF2654" w:rsidP="00DF2654">
      <w:pPr>
        <w:spacing w:after="0" w:line="240" w:lineRule="auto"/>
        <w:jc w:val="both"/>
        <w:rPr>
          <w:rFonts w:ascii="Arial" w:hAnsi="Arial"/>
          <w:noProof/>
          <w:sz w:val="24"/>
          <w:lang w:val="mn-MN"/>
        </w:rPr>
      </w:pPr>
    </w:p>
    <w:p w:rsidR="00DF2654" w:rsidRPr="00DF2654" w:rsidRDefault="00DF2654" w:rsidP="00DF2654">
      <w:pPr>
        <w:spacing w:after="0" w:line="240" w:lineRule="auto"/>
        <w:jc w:val="center"/>
        <w:rPr>
          <w:rFonts w:ascii="Arial" w:hAnsi="Arial"/>
          <w:noProof/>
          <w:sz w:val="24"/>
          <w:lang w:val="mn-MN"/>
        </w:rPr>
      </w:pPr>
      <w:r w:rsidRPr="00DF2654">
        <w:rPr>
          <w:rFonts w:ascii="Arial" w:hAnsi="Arial"/>
          <w:noProof/>
          <w:sz w:val="24"/>
          <w:lang w:val="mn-MN"/>
        </w:rPr>
        <w:t>--оОо--</w:t>
      </w:r>
    </w:p>
    <w:p w:rsidR="00DF2654" w:rsidRPr="00DF2654" w:rsidRDefault="00DF2654" w:rsidP="00DF2654">
      <w:pPr>
        <w:spacing w:after="0" w:line="240" w:lineRule="auto"/>
        <w:rPr>
          <w:rFonts w:ascii="Arial" w:hAnsi="Arial"/>
          <w:noProof/>
          <w:sz w:val="24"/>
          <w:lang w:val="mn-MN"/>
        </w:rPr>
      </w:pPr>
    </w:p>
    <w:p w:rsidR="0020580B" w:rsidRDefault="0020580B">
      <w:bookmarkStart w:id="0" w:name="_GoBack"/>
      <w:bookmarkEnd w:id="0"/>
    </w:p>
    <w:sectPr w:rsidR="0020580B" w:rsidSect="00B33808">
      <w:footerReference w:type="default" r:id="rId5"/>
      <w:pgSz w:w="12240" w:h="15840"/>
      <w:pgMar w:top="851" w:right="1041"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35" w:rsidRDefault="00DF2654">
    <w:pPr>
      <w:pStyle w:val="Footer"/>
      <w:jc w:val="center"/>
    </w:pPr>
  </w:p>
  <w:p w:rsidR="008F3F35" w:rsidRDefault="00DF265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54"/>
    <w:rsid w:val="0020580B"/>
    <w:rsid w:val="00DF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2654"/>
    <w:pPr>
      <w:tabs>
        <w:tab w:val="center" w:pos="4680"/>
        <w:tab w:val="right" w:pos="9360"/>
      </w:tabs>
      <w:spacing w:after="0" w:line="240" w:lineRule="auto"/>
    </w:pPr>
    <w:rPr>
      <w:rFonts w:ascii="Arial" w:hAnsi="Arial"/>
      <w:noProof/>
      <w:sz w:val="24"/>
      <w:lang w:val="mn-MN"/>
    </w:rPr>
  </w:style>
  <w:style w:type="character" w:customStyle="1" w:styleId="FooterChar">
    <w:name w:val="Footer Char"/>
    <w:basedOn w:val="DefaultParagraphFont"/>
    <w:link w:val="Footer"/>
    <w:uiPriority w:val="99"/>
    <w:rsid w:val="00DF2654"/>
    <w:rPr>
      <w:rFonts w:ascii="Arial" w:hAnsi="Arial"/>
      <w:noProof/>
      <w:sz w:val="24"/>
      <w:lang w:val="mn-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2654"/>
    <w:pPr>
      <w:tabs>
        <w:tab w:val="center" w:pos="4680"/>
        <w:tab w:val="right" w:pos="9360"/>
      </w:tabs>
      <w:spacing w:after="0" w:line="240" w:lineRule="auto"/>
    </w:pPr>
    <w:rPr>
      <w:rFonts w:ascii="Arial" w:hAnsi="Arial"/>
      <w:noProof/>
      <w:sz w:val="24"/>
      <w:lang w:val="mn-MN"/>
    </w:rPr>
  </w:style>
  <w:style w:type="character" w:customStyle="1" w:styleId="FooterChar">
    <w:name w:val="Footer Char"/>
    <w:basedOn w:val="DefaultParagraphFont"/>
    <w:link w:val="Footer"/>
    <w:uiPriority w:val="99"/>
    <w:rsid w:val="00DF2654"/>
    <w:rPr>
      <w:rFonts w:ascii="Arial" w:hAnsi="Arial"/>
      <w:noProof/>
      <w:sz w:val="24"/>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OTGONBAYAR</dc:creator>
  <cp:lastModifiedBy>OTGONBAYAR</cp:lastModifiedBy>
  <cp:revision>1</cp:revision>
  <dcterms:created xsi:type="dcterms:W3CDTF">2020-03-16T11:28:00Z</dcterms:created>
  <dcterms:modified xsi:type="dcterms:W3CDTF">2020-03-16T11:29:00Z</dcterms:modified>
</cp:coreProperties>
</file>