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1FDB0" w14:textId="77777777" w:rsidR="00500D6C" w:rsidRPr="006B5621" w:rsidRDefault="00D03248" w:rsidP="00500D6C">
      <w:pPr>
        <w:pStyle w:val="NoSpacing"/>
        <w:jc w:val="center"/>
        <w:rPr>
          <w:rFonts w:ascii="Arial" w:hAnsi="Arial" w:cs="Arial"/>
          <w:b/>
          <w:bCs/>
          <w:sz w:val="24"/>
          <w:szCs w:val="24"/>
          <w:lang w:val="mn-MN"/>
        </w:rPr>
      </w:pPr>
      <w:r w:rsidRPr="006B5621">
        <w:rPr>
          <w:rFonts w:ascii="Arial" w:hAnsi="Arial" w:cs="Arial"/>
          <w:b/>
          <w:bCs/>
          <w:sz w:val="24"/>
          <w:szCs w:val="24"/>
          <w:lang w:val="mn-MN"/>
        </w:rPr>
        <w:t xml:space="preserve">ЦЭРГИЙН АЛБА ХААГЧИЙН ТЭТГЭВЭР, ТЭТГЭМЖИЙН ТУХАЙ </w:t>
      </w:r>
    </w:p>
    <w:p w14:paraId="24D0E542" w14:textId="2571C2FC" w:rsidR="00B8671A" w:rsidRPr="006B5621" w:rsidRDefault="00D03248" w:rsidP="00500D6C">
      <w:pPr>
        <w:pStyle w:val="NoSpacing"/>
        <w:jc w:val="center"/>
        <w:rPr>
          <w:rFonts w:ascii="Arial" w:hAnsi="Arial" w:cs="Arial"/>
          <w:b/>
          <w:bCs/>
          <w:sz w:val="24"/>
          <w:szCs w:val="24"/>
          <w:lang w:val="mn-MN"/>
        </w:rPr>
      </w:pPr>
      <w:r w:rsidRPr="006B5621">
        <w:rPr>
          <w:rFonts w:ascii="Arial" w:hAnsi="Arial" w:cs="Arial"/>
          <w:b/>
          <w:bCs/>
          <w:sz w:val="24"/>
          <w:szCs w:val="24"/>
          <w:lang w:val="mn-MN"/>
        </w:rPr>
        <w:t>ХУУЛЬД НЭМЭЛТ ОРУУЛАХ ТУХАЙ</w:t>
      </w:r>
      <w:r w:rsidR="00B8671A" w:rsidRPr="006B5621">
        <w:rPr>
          <w:rFonts w:ascii="Arial" w:hAnsi="Arial" w:cs="Arial"/>
          <w:b/>
          <w:bCs/>
          <w:sz w:val="24"/>
          <w:szCs w:val="24"/>
          <w:lang w:val="mn-MN"/>
        </w:rPr>
        <w:t xml:space="preserve"> ХУУЛИЙН ТӨСЛИЙГ</w:t>
      </w:r>
    </w:p>
    <w:p w14:paraId="7CF7E3F3" w14:textId="77777777" w:rsidR="00B8671A" w:rsidRPr="006B5621" w:rsidRDefault="00B8671A" w:rsidP="00500D6C">
      <w:pPr>
        <w:pStyle w:val="NoSpacing"/>
        <w:jc w:val="center"/>
        <w:rPr>
          <w:rFonts w:ascii="Arial" w:hAnsi="Arial" w:cs="Arial"/>
          <w:b/>
          <w:bCs/>
          <w:sz w:val="24"/>
          <w:szCs w:val="24"/>
          <w:lang w:val="mn-MN"/>
        </w:rPr>
      </w:pPr>
      <w:r w:rsidRPr="006B5621">
        <w:rPr>
          <w:rFonts w:ascii="Arial" w:hAnsi="Arial" w:cs="Arial"/>
          <w:b/>
          <w:bCs/>
          <w:sz w:val="24"/>
          <w:szCs w:val="24"/>
          <w:lang w:val="mn-MN"/>
        </w:rPr>
        <w:t>ХЭРЭГЖҮҮЛЭХТЭЙ ХОЛБОГДОН ГАРАХ ЗАРДЛЫН ТООЦОО</w:t>
      </w:r>
    </w:p>
    <w:p w14:paraId="4CF0CC59" w14:textId="77777777" w:rsidR="00B8671A" w:rsidRPr="006B5621" w:rsidRDefault="00B8671A" w:rsidP="00B8671A">
      <w:pPr>
        <w:spacing w:after="0" w:line="240" w:lineRule="auto"/>
        <w:jc w:val="center"/>
        <w:rPr>
          <w:rFonts w:ascii="Arial" w:hAnsi="Arial" w:cs="Arial"/>
          <w:sz w:val="24"/>
          <w:szCs w:val="24"/>
          <w:lang w:val="mn-MN"/>
        </w:rPr>
      </w:pPr>
    </w:p>
    <w:p w14:paraId="4CDC61E6" w14:textId="77777777" w:rsidR="00B8671A" w:rsidRPr="006B5621" w:rsidRDefault="00B8671A" w:rsidP="00B8671A">
      <w:pPr>
        <w:spacing w:after="0" w:line="240" w:lineRule="auto"/>
        <w:jc w:val="center"/>
        <w:rPr>
          <w:rFonts w:ascii="Arial" w:hAnsi="Arial" w:cs="Arial"/>
          <w:sz w:val="24"/>
          <w:szCs w:val="24"/>
          <w:lang w:val="mn-MN"/>
        </w:rPr>
      </w:pPr>
    </w:p>
    <w:p w14:paraId="3DA4A027" w14:textId="77777777" w:rsidR="00B8671A" w:rsidRPr="006B5621" w:rsidRDefault="00B8671A" w:rsidP="00B8671A">
      <w:pPr>
        <w:spacing w:after="0" w:line="240" w:lineRule="auto"/>
        <w:jc w:val="center"/>
        <w:rPr>
          <w:rFonts w:ascii="Arial" w:hAnsi="Arial" w:cs="Arial"/>
          <w:sz w:val="24"/>
          <w:szCs w:val="24"/>
          <w:lang w:val="mn-MN"/>
        </w:rPr>
      </w:pPr>
    </w:p>
    <w:p w14:paraId="6FA0CBB6" w14:textId="77777777" w:rsidR="00B8671A" w:rsidRPr="006B5621" w:rsidRDefault="00B8671A" w:rsidP="00B8671A">
      <w:pPr>
        <w:spacing w:after="0" w:line="240" w:lineRule="auto"/>
        <w:jc w:val="center"/>
        <w:rPr>
          <w:rFonts w:ascii="Arial" w:hAnsi="Arial" w:cs="Arial"/>
          <w:sz w:val="24"/>
          <w:szCs w:val="24"/>
          <w:lang w:val="mn-MN"/>
        </w:rPr>
      </w:pPr>
    </w:p>
    <w:p w14:paraId="06B3F344" w14:textId="77777777" w:rsidR="00B8671A" w:rsidRPr="006B5621" w:rsidRDefault="00B8671A" w:rsidP="00B8671A">
      <w:pPr>
        <w:spacing w:after="0" w:line="240" w:lineRule="auto"/>
        <w:jc w:val="center"/>
        <w:rPr>
          <w:rFonts w:ascii="Arial" w:hAnsi="Arial" w:cs="Arial"/>
          <w:b/>
          <w:sz w:val="24"/>
          <w:szCs w:val="24"/>
          <w:lang w:val="mn-MN"/>
        </w:rPr>
      </w:pPr>
    </w:p>
    <w:p w14:paraId="40882BC7" w14:textId="77777777" w:rsidR="00B8671A" w:rsidRPr="006B5621" w:rsidRDefault="00B8671A" w:rsidP="00B8671A">
      <w:pPr>
        <w:spacing w:after="0" w:line="240" w:lineRule="auto"/>
        <w:jc w:val="center"/>
        <w:rPr>
          <w:rFonts w:ascii="Arial" w:hAnsi="Arial" w:cs="Arial"/>
          <w:b/>
          <w:sz w:val="24"/>
          <w:szCs w:val="24"/>
          <w:lang w:val="mn-MN"/>
        </w:rPr>
      </w:pPr>
    </w:p>
    <w:p w14:paraId="43045459" w14:textId="77777777" w:rsidR="00B8671A" w:rsidRPr="006B5621" w:rsidRDefault="00B8671A" w:rsidP="00B8671A">
      <w:pPr>
        <w:spacing w:after="0" w:line="240" w:lineRule="auto"/>
        <w:jc w:val="center"/>
        <w:rPr>
          <w:rFonts w:ascii="Arial" w:hAnsi="Arial" w:cs="Arial"/>
          <w:b/>
          <w:sz w:val="24"/>
          <w:szCs w:val="24"/>
          <w:lang w:val="mn-MN"/>
        </w:rPr>
      </w:pPr>
    </w:p>
    <w:p w14:paraId="1824B91E" w14:textId="77777777" w:rsidR="00B8671A" w:rsidRPr="006B5621" w:rsidRDefault="00B8671A" w:rsidP="00B8671A">
      <w:pPr>
        <w:spacing w:after="0" w:line="240" w:lineRule="auto"/>
        <w:jc w:val="center"/>
        <w:rPr>
          <w:rFonts w:ascii="Arial" w:hAnsi="Arial" w:cs="Arial"/>
          <w:b/>
          <w:sz w:val="24"/>
          <w:szCs w:val="24"/>
          <w:lang w:val="mn-MN"/>
        </w:rPr>
      </w:pPr>
    </w:p>
    <w:p w14:paraId="53DE851F" w14:textId="77777777" w:rsidR="00B8671A" w:rsidRPr="006B5621" w:rsidRDefault="00B8671A" w:rsidP="00B8671A">
      <w:pPr>
        <w:spacing w:after="0" w:line="240" w:lineRule="auto"/>
        <w:jc w:val="center"/>
        <w:rPr>
          <w:rFonts w:ascii="Arial" w:hAnsi="Arial" w:cs="Arial"/>
          <w:sz w:val="24"/>
          <w:szCs w:val="24"/>
          <w:lang w:val="mn-MN"/>
        </w:rPr>
      </w:pPr>
    </w:p>
    <w:p w14:paraId="1AA5CC35" w14:textId="77777777" w:rsidR="00B8671A" w:rsidRPr="006B5621" w:rsidRDefault="00B8671A" w:rsidP="00B8671A">
      <w:pPr>
        <w:spacing w:after="0" w:line="240" w:lineRule="auto"/>
        <w:jc w:val="center"/>
        <w:rPr>
          <w:rFonts w:ascii="Arial" w:hAnsi="Arial" w:cs="Arial"/>
          <w:sz w:val="24"/>
          <w:szCs w:val="24"/>
          <w:lang w:val="mn-MN"/>
        </w:rPr>
      </w:pPr>
    </w:p>
    <w:p w14:paraId="6597CDD7" w14:textId="77777777" w:rsidR="00B8671A" w:rsidRPr="006B5621" w:rsidRDefault="00B8671A" w:rsidP="00B8671A">
      <w:pPr>
        <w:spacing w:after="0" w:line="240" w:lineRule="auto"/>
        <w:jc w:val="center"/>
        <w:rPr>
          <w:rFonts w:ascii="Arial" w:hAnsi="Arial" w:cs="Arial"/>
          <w:sz w:val="24"/>
          <w:szCs w:val="24"/>
          <w:lang w:val="mn-MN"/>
        </w:rPr>
      </w:pPr>
    </w:p>
    <w:p w14:paraId="0BC0A0FA" w14:textId="77777777" w:rsidR="00B8671A" w:rsidRPr="006B5621" w:rsidRDefault="00B8671A" w:rsidP="00B8671A">
      <w:pPr>
        <w:spacing w:after="0" w:line="240" w:lineRule="auto"/>
        <w:jc w:val="center"/>
        <w:rPr>
          <w:rFonts w:ascii="Arial" w:hAnsi="Arial" w:cs="Arial"/>
          <w:sz w:val="24"/>
          <w:szCs w:val="24"/>
          <w:lang w:val="mn-MN"/>
        </w:rPr>
      </w:pPr>
    </w:p>
    <w:p w14:paraId="77EC5190" w14:textId="77777777" w:rsidR="00B8671A" w:rsidRPr="006B5621" w:rsidRDefault="00B8671A" w:rsidP="00B8671A">
      <w:pPr>
        <w:spacing w:after="0" w:line="240" w:lineRule="auto"/>
        <w:jc w:val="center"/>
        <w:rPr>
          <w:rFonts w:ascii="Arial" w:hAnsi="Arial" w:cs="Arial"/>
          <w:sz w:val="24"/>
          <w:szCs w:val="24"/>
          <w:lang w:val="mn-MN"/>
        </w:rPr>
      </w:pPr>
    </w:p>
    <w:p w14:paraId="4001EABD" w14:textId="77777777" w:rsidR="00B8671A" w:rsidRPr="006B5621" w:rsidRDefault="00B8671A" w:rsidP="00B8671A">
      <w:pPr>
        <w:spacing w:after="0" w:line="240" w:lineRule="auto"/>
        <w:jc w:val="center"/>
        <w:rPr>
          <w:rFonts w:ascii="Arial" w:hAnsi="Arial" w:cs="Arial"/>
          <w:sz w:val="24"/>
          <w:szCs w:val="24"/>
          <w:lang w:val="mn-MN"/>
        </w:rPr>
      </w:pPr>
    </w:p>
    <w:p w14:paraId="24971E04" w14:textId="77777777" w:rsidR="00B8671A" w:rsidRPr="006B5621" w:rsidRDefault="00B8671A" w:rsidP="00B8671A">
      <w:pPr>
        <w:spacing w:after="0" w:line="240" w:lineRule="auto"/>
        <w:jc w:val="center"/>
        <w:rPr>
          <w:rFonts w:ascii="Arial" w:hAnsi="Arial" w:cs="Arial"/>
          <w:sz w:val="24"/>
          <w:szCs w:val="24"/>
          <w:lang w:val="mn-MN"/>
        </w:rPr>
      </w:pPr>
    </w:p>
    <w:p w14:paraId="5467529F" w14:textId="77777777" w:rsidR="00B8671A" w:rsidRPr="006B5621" w:rsidRDefault="00B8671A" w:rsidP="00B8671A">
      <w:pPr>
        <w:spacing w:after="0" w:line="240" w:lineRule="auto"/>
        <w:jc w:val="center"/>
        <w:rPr>
          <w:rFonts w:ascii="Arial" w:hAnsi="Arial" w:cs="Arial"/>
          <w:sz w:val="24"/>
          <w:szCs w:val="24"/>
          <w:lang w:val="mn-MN"/>
        </w:rPr>
      </w:pPr>
    </w:p>
    <w:p w14:paraId="1AD98F6E" w14:textId="77777777" w:rsidR="00B8671A" w:rsidRPr="006B5621" w:rsidRDefault="00B8671A" w:rsidP="00B8671A">
      <w:pPr>
        <w:spacing w:after="0" w:line="240" w:lineRule="auto"/>
        <w:jc w:val="center"/>
        <w:rPr>
          <w:rFonts w:ascii="Arial" w:hAnsi="Arial" w:cs="Arial"/>
          <w:sz w:val="24"/>
          <w:szCs w:val="24"/>
          <w:lang w:val="mn-MN"/>
        </w:rPr>
      </w:pPr>
    </w:p>
    <w:p w14:paraId="2760377E" w14:textId="77777777" w:rsidR="00B8671A" w:rsidRPr="006B5621" w:rsidRDefault="00B8671A" w:rsidP="00B8671A">
      <w:pPr>
        <w:spacing w:after="0" w:line="240" w:lineRule="auto"/>
        <w:jc w:val="center"/>
        <w:rPr>
          <w:rFonts w:ascii="Arial" w:hAnsi="Arial" w:cs="Arial"/>
          <w:sz w:val="24"/>
          <w:szCs w:val="24"/>
          <w:lang w:val="mn-MN"/>
        </w:rPr>
      </w:pPr>
    </w:p>
    <w:p w14:paraId="313DB005" w14:textId="77777777" w:rsidR="00B8671A" w:rsidRPr="006B5621" w:rsidRDefault="00B8671A" w:rsidP="00B8671A">
      <w:pPr>
        <w:spacing w:after="0" w:line="240" w:lineRule="auto"/>
        <w:jc w:val="center"/>
        <w:rPr>
          <w:rFonts w:ascii="Arial" w:hAnsi="Arial" w:cs="Arial"/>
          <w:sz w:val="24"/>
          <w:szCs w:val="24"/>
          <w:lang w:val="mn-MN"/>
        </w:rPr>
      </w:pPr>
    </w:p>
    <w:p w14:paraId="26968217" w14:textId="77777777" w:rsidR="00B8671A" w:rsidRPr="006B5621" w:rsidRDefault="00B8671A" w:rsidP="00B8671A">
      <w:pPr>
        <w:spacing w:after="0" w:line="240" w:lineRule="auto"/>
        <w:jc w:val="center"/>
        <w:rPr>
          <w:rFonts w:ascii="Arial" w:hAnsi="Arial" w:cs="Arial"/>
          <w:sz w:val="24"/>
          <w:szCs w:val="24"/>
          <w:lang w:val="mn-MN"/>
        </w:rPr>
      </w:pPr>
    </w:p>
    <w:p w14:paraId="770970C3" w14:textId="77777777" w:rsidR="00B8671A" w:rsidRPr="006B5621" w:rsidRDefault="00B8671A" w:rsidP="00B8671A">
      <w:pPr>
        <w:spacing w:after="0" w:line="240" w:lineRule="auto"/>
        <w:jc w:val="center"/>
        <w:rPr>
          <w:rFonts w:ascii="Arial" w:hAnsi="Arial" w:cs="Arial"/>
          <w:sz w:val="24"/>
          <w:szCs w:val="24"/>
          <w:lang w:val="mn-MN"/>
        </w:rPr>
      </w:pPr>
    </w:p>
    <w:p w14:paraId="4037E2D3" w14:textId="77777777" w:rsidR="00B8671A" w:rsidRPr="006B5621" w:rsidRDefault="00B8671A" w:rsidP="00B8671A">
      <w:pPr>
        <w:spacing w:after="0" w:line="240" w:lineRule="auto"/>
        <w:jc w:val="center"/>
        <w:rPr>
          <w:rFonts w:ascii="Arial" w:hAnsi="Arial" w:cs="Arial"/>
          <w:sz w:val="24"/>
          <w:szCs w:val="24"/>
          <w:lang w:val="mn-MN"/>
        </w:rPr>
      </w:pPr>
    </w:p>
    <w:p w14:paraId="3B058767" w14:textId="77777777" w:rsidR="00B8671A" w:rsidRPr="006B5621" w:rsidRDefault="00B8671A" w:rsidP="00B8671A">
      <w:pPr>
        <w:spacing w:after="0" w:line="240" w:lineRule="auto"/>
        <w:jc w:val="center"/>
        <w:rPr>
          <w:rFonts w:ascii="Arial" w:hAnsi="Arial" w:cs="Arial"/>
          <w:sz w:val="24"/>
          <w:szCs w:val="24"/>
          <w:lang w:val="mn-MN"/>
        </w:rPr>
      </w:pPr>
    </w:p>
    <w:p w14:paraId="5E285096" w14:textId="77777777" w:rsidR="00B8671A" w:rsidRPr="006B5621" w:rsidRDefault="00B8671A" w:rsidP="00B8671A">
      <w:pPr>
        <w:spacing w:after="0" w:line="240" w:lineRule="auto"/>
        <w:jc w:val="center"/>
        <w:rPr>
          <w:rFonts w:ascii="Arial" w:hAnsi="Arial" w:cs="Arial"/>
          <w:sz w:val="24"/>
          <w:szCs w:val="24"/>
          <w:lang w:val="mn-MN"/>
        </w:rPr>
      </w:pPr>
    </w:p>
    <w:p w14:paraId="4BA85FFC" w14:textId="77777777" w:rsidR="00B8671A" w:rsidRPr="006B5621" w:rsidRDefault="00B8671A" w:rsidP="00B8671A">
      <w:pPr>
        <w:spacing w:after="0" w:line="240" w:lineRule="auto"/>
        <w:jc w:val="center"/>
        <w:rPr>
          <w:rFonts w:ascii="Arial" w:hAnsi="Arial" w:cs="Arial"/>
          <w:sz w:val="24"/>
          <w:szCs w:val="24"/>
          <w:lang w:val="mn-MN"/>
        </w:rPr>
      </w:pPr>
    </w:p>
    <w:p w14:paraId="15772A0E" w14:textId="77777777" w:rsidR="00B8671A" w:rsidRPr="006B5621" w:rsidRDefault="00B8671A" w:rsidP="00B8671A">
      <w:pPr>
        <w:spacing w:after="0" w:line="240" w:lineRule="auto"/>
        <w:jc w:val="center"/>
        <w:rPr>
          <w:rFonts w:ascii="Arial" w:hAnsi="Arial" w:cs="Arial"/>
          <w:sz w:val="24"/>
          <w:szCs w:val="24"/>
          <w:lang w:val="mn-MN"/>
        </w:rPr>
      </w:pPr>
    </w:p>
    <w:p w14:paraId="179516F5" w14:textId="77777777" w:rsidR="00B8671A" w:rsidRPr="006B5621" w:rsidRDefault="00B8671A" w:rsidP="00B8671A">
      <w:pPr>
        <w:spacing w:after="0" w:line="240" w:lineRule="auto"/>
        <w:jc w:val="center"/>
        <w:rPr>
          <w:rFonts w:ascii="Arial" w:hAnsi="Arial" w:cs="Arial"/>
          <w:sz w:val="24"/>
          <w:szCs w:val="24"/>
          <w:lang w:val="mn-MN"/>
        </w:rPr>
      </w:pPr>
    </w:p>
    <w:p w14:paraId="4D9E6D80" w14:textId="77777777" w:rsidR="00B8671A" w:rsidRPr="006B5621" w:rsidRDefault="00B8671A" w:rsidP="00B8671A">
      <w:pPr>
        <w:spacing w:after="0" w:line="240" w:lineRule="auto"/>
        <w:jc w:val="center"/>
        <w:rPr>
          <w:rFonts w:ascii="Arial" w:hAnsi="Arial" w:cs="Arial"/>
          <w:sz w:val="24"/>
          <w:szCs w:val="24"/>
          <w:lang w:val="mn-MN"/>
        </w:rPr>
      </w:pPr>
    </w:p>
    <w:p w14:paraId="51DB9FB1" w14:textId="77777777" w:rsidR="00B8671A" w:rsidRPr="006B5621" w:rsidRDefault="00B8671A" w:rsidP="00B8671A">
      <w:pPr>
        <w:spacing w:after="0" w:line="240" w:lineRule="auto"/>
        <w:jc w:val="center"/>
        <w:rPr>
          <w:rFonts w:ascii="Arial" w:hAnsi="Arial" w:cs="Arial"/>
          <w:sz w:val="24"/>
          <w:szCs w:val="24"/>
          <w:lang w:val="mn-MN"/>
        </w:rPr>
      </w:pPr>
    </w:p>
    <w:p w14:paraId="718A1B1F" w14:textId="77777777" w:rsidR="00B8671A" w:rsidRPr="006B5621" w:rsidRDefault="00B8671A" w:rsidP="00B8671A">
      <w:pPr>
        <w:spacing w:after="0" w:line="240" w:lineRule="auto"/>
        <w:jc w:val="center"/>
        <w:rPr>
          <w:rFonts w:ascii="Arial" w:hAnsi="Arial" w:cs="Arial"/>
          <w:sz w:val="24"/>
          <w:szCs w:val="24"/>
          <w:lang w:val="mn-MN"/>
        </w:rPr>
      </w:pPr>
    </w:p>
    <w:p w14:paraId="5A3F5B96" w14:textId="77777777" w:rsidR="00B8671A" w:rsidRPr="006B5621" w:rsidRDefault="00B8671A" w:rsidP="00B8671A">
      <w:pPr>
        <w:spacing w:after="0" w:line="240" w:lineRule="auto"/>
        <w:jc w:val="center"/>
        <w:rPr>
          <w:rFonts w:ascii="Arial" w:hAnsi="Arial" w:cs="Arial"/>
          <w:sz w:val="24"/>
          <w:szCs w:val="24"/>
          <w:lang w:val="mn-MN"/>
        </w:rPr>
      </w:pPr>
    </w:p>
    <w:p w14:paraId="4BA975EA" w14:textId="77777777" w:rsidR="00B8671A" w:rsidRPr="006B5621" w:rsidRDefault="00B8671A" w:rsidP="00B8671A">
      <w:pPr>
        <w:spacing w:after="0" w:line="240" w:lineRule="auto"/>
        <w:jc w:val="center"/>
        <w:rPr>
          <w:rFonts w:ascii="Arial" w:hAnsi="Arial" w:cs="Arial"/>
          <w:sz w:val="24"/>
          <w:szCs w:val="24"/>
          <w:lang w:val="mn-MN"/>
        </w:rPr>
      </w:pPr>
    </w:p>
    <w:p w14:paraId="3F1D657A" w14:textId="77777777" w:rsidR="00B8671A" w:rsidRPr="006B5621" w:rsidRDefault="00B8671A" w:rsidP="00B8671A">
      <w:pPr>
        <w:spacing w:after="0" w:line="240" w:lineRule="auto"/>
        <w:jc w:val="center"/>
        <w:rPr>
          <w:rFonts w:ascii="Arial" w:hAnsi="Arial" w:cs="Arial"/>
          <w:sz w:val="24"/>
          <w:szCs w:val="24"/>
          <w:lang w:val="mn-MN"/>
        </w:rPr>
      </w:pPr>
    </w:p>
    <w:p w14:paraId="65CAE07F" w14:textId="77777777" w:rsidR="00B8671A" w:rsidRPr="006B5621" w:rsidRDefault="00B8671A" w:rsidP="00B8671A">
      <w:pPr>
        <w:spacing w:after="0" w:line="240" w:lineRule="auto"/>
        <w:jc w:val="center"/>
        <w:rPr>
          <w:rFonts w:ascii="Arial" w:hAnsi="Arial" w:cs="Arial"/>
          <w:sz w:val="24"/>
          <w:szCs w:val="24"/>
          <w:lang w:val="mn-MN"/>
        </w:rPr>
      </w:pPr>
    </w:p>
    <w:p w14:paraId="3313468C" w14:textId="77777777" w:rsidR="00B8671A" w:rsidRPr="006B5621" w:rsidRDefault="00B8671A" w:rsidP="00B8671A">
      <w:pPr>
        <w:spacing w:after="0" w:line="240" w:lineRule="auto"/>
        <w:jc w:val="center"/>
        <w:rPr>
          <w:rFonts w:ascii="Arial" w:hAnsi="Arial" w:cs="Arial"/>
          <w:sz w:val="24"/>
          <w:szCs w:val="24"/>
          <w:lang w:val="mn-MN"/>
        </w:rPr>
      </w:pPr>
    </w:p>
    <w:p w14:paraId="05863D9B" w14:textId="77777777" w:rsidR="00B8671A" w:rsidRPr="006B5621" w:rsidRDefault="00B8671A" w:rsidP="00B8671A">
      <w:pPr>
        <w:spacing w:after="0" w:line="240" w:lineRule="auto"/>
        <w:jc w:val="center"/>
        <w:rPr>
          <w:rFonts w:ascii="Arial" w:hAnsi="Arial" w:cs="Arial"/>
          <w:sz w:val="24"/>
          <w:szCs w:val="24"/>
          <w:lang w:val="mn-MN"/>
        </w:rPr>
      </w:pPr>
    </w:p>
    <w:p w14:paraId="09F6277F" w14:textId="77777777" w:rsidR="00B8671A" w:rsidRPr="006B5621" w:rsidRDefault="00B8671A" w:rsidP="00B8671A">
      <w:pPr>
        <w:spacing w:after="0" w:line="240" w:lineRule="auto"/>
        <w:jc w:val="center"/>
        <w:rPr>
          <w:rFonts w:ascii="Arial" w:hAnsi="Arial" w:cs="Arial"/>
          <w:sz w:val="24"/>
          <w:szCs w:val="24"/>
          <w:lang w:val="mn-MN"/>
        </w:rPr>
      </w:pPr>
    </w:p>
    <w:p w14:paraId="4355F1DA" w14:textId="77777777" w:rsidR="00B8671A" w:rsidRPr="006B5621" w:rsidRDefault="00B8671A" w:rsidP="00B8671A">
      <w:pPr>
        <w:spacing w:after="0" w:line="240" w:lineRule="auto"/>
        <w:jc w:val="center"/>
        <w:rPr>
          <w:rFonts w:ascii="Arial" w:hAnsi="Arial" w:cs="Arial"/>
          <w:sz w:val="24"/>
          <w:szCs w:val="24"/>
          <w:lang w:val="mn-MN"/>
        </w:rPr>
      </w:pPr>
    </w:p>
    <w:p w14:paraId="532C134F" w14:textId="77777777" w:rsidR="00B8671A" w:rsidRPr="006B5621" w:rsidRDefault="00B8671A" w:rsidP="00B8671A">
      <w:pPr>
        <w:spacing w:after="0" w:line="240" w:lineRule="auto"/>
        <w:jc w:val="center"/>
        <w:rPr>
          <w:rFonts w:ascii="Arial" w:hAnsi="Arial" w:cs="Arial"/>
          <w:sz w:val="24"/>
          <w:szCs w:val="24"/>
          <w:lang w:val="mn-MN"/>
        </w:rPr>
      </w:pPr>
    </w:p>
    <w:p w14:paraId="5CED92BE" w14:textId="77777777" w:rsidR="00B8671A" w:rsidRPr="006B5621" w:rsidRDefault="00B8671A" w:rsidP="00B8671A">
      <w:pPr>
        <w:spacing w:after="0" w:line="240" w:lineRule="auto"/>
        <w:jc w:val="center"/>
        <w:rPr>
          <w:rFonts w:ascii="Arial" w:hAnsi="Arial" w:cs="Arial"/>
          <w:sz w:val="24"/>
          <w:szCs w:val="24"/>
          <w:lang w:val="mn-MN"/>
        </w:rPr>
      </w:pPr>
    </w:p>
    <w:p w14:paraId="21236315" w14:textId="77777777" w:rsidR="00B8671A" w:rsidRPr="006B5621" w:rsidRDefault="00B8671A" w:rsidP="00B8671A">
      <w:pPr>
        <w:spacing w:after="0" w:line="240" w:lineRule="auto"/>
        <w:jc w:val="center"/>
        <w:rPr>
          <w:rFonts w:ascii="Arial" w:hAnsi="Arial" w:cs="Arial"/>
          <w:sz w:val="24"/>
          <w:szCs w:val="24"/>
          <w:lang w:val="mn-MN"/>
        </w:rPr>
      </w:pPr>
    </w:p>
    <w:p w14:paraId="659CF139" w14:textId="77777777" w:rsidR="00B8671A" w:rsidRPr="006B5621" w:rsidRDefault="00B8671A" w:rsidP="00B8671A">
      <w:pPr>
        <w:spacing w:after="0" w:line="240" w:lineRule="auto"/>
        <w:jc w:val="center"/>
        <w:rPr>
          <w:rFonts w:ascii="Arial" w:hAnsi="Arial" w:cs="Arial"/>
          <w:sz w:val="24"/>
          <w:szCs w:val="24"/>
          <w:lang w:val="mn-MN"/>
        </w:rPr>
      </w:pPr>
    </w:p>
    <w:p w14:paraId="50DEF451" w14:textId="77777777" w:rsidR="00B8671A" w:rsidRPr="006B5621" w:rsidRDefault="00B8671A" w:rsidP="00B8671A">
      <w:pPr>
        <w:spacing w:after="0" w:line="240" w:lineRule="auto"/>
        <w:jc w:val="center"/>
        <w:rPr>
          <w:rFonts w:ascii="Arial" w:hAnsi="Arial" w:cs="Arial"/>
          <w:sz w:val="24"/>
          <w:szCs w:val="24"/>
          <w:lang w:val="mn-MN"/>
        </w:rPr>
      </w:pPr>
    </w:p>
    <w:p w14:paraId="144FB4C0" w14:textId="77777777" w:rsidR="00B8671A" w:rsidRPr="006B5621" w:rsidRDefault="00B8671A" w:rsidP="00B8671A">
      <w:pPr>
        <w:spacing w:after="0" w:line="240" w:lineRule="auto"/>
        <w:jc w:val="center"/>
        <w:rPr>
          <w:rFonts w:ascii="Arial" w:hAnsi="Arial" w:cs="Arial"/>
          <w:sz w:val="24"/>
          <w:szCs w:val="24"/>
          <w:lang w:val="mn-MN"/>
        </w:rPr>
      </w:pPr>
    </w:p>
    <w:p w14:paraId="50D5DDC0" w14:textId="77777777" w:rsidR="00B8671A" w:rsidRPr="006B5621" w:rsidRDefault="00B8671A" w:rsidP="00B8671A">
      <w:pPr>
        <w:spacing w:after="0" w:line="240" w:lineRule="auto"/>
        <w:jc w:val="center"/>
        <w:rPr>
          <w:rFonts w:ascii="Arial" w:hAnsi="Arial" w:cs="Arial"/>
          <w:sz w:val="24"/>
          <w:szCs w:val="24"/>
          <w:lang w:val="mn-MN"/>
        </w:rPr>
      </w:pPr>
    </w:p>
    <w:p w14:paraId="37A8EAD6" w14:textId="77777777" w:rsidR="00B8671A" w:rsidRPr="006B5621" w:rsidRDefault="00B8671A" w:rsidP="00B8671A">
      <w:pPr>
        <w:spacing w:after="0" w:line="240" w:lineRule="auto"/>
        <w:jc w:val="center"/>
        <w:rPr>
          <w:rFonts w:ascii="Arial" w:hAnsi="Arial" w:cs="Arial"/>
          <w:sz w:val="24"/>
          <w:szCs w:val="24"/>
          <w:lang w:val="mn-MN"/>
        </w:rPr>
      </w:pPr>
    </w:p>
    <w:p w14:paraId="6645F6A5" w14:textId="77777777" w:rsidR="00B8671A" w:rsidRPr="006B5621" w:rsidRDefault="00B8671A" w:rsidP="00B8671A">
      <w:pPr>
        <w:spacing w:after="0" w:line="240" w:lineRule="auto"/>
        <w:jc w:val="center"/>
        <w:rPr>
          <w:rFonts w:ascii="Arial" w:hAnsi="Arial" w:cs="Arial"/>
          <w:sz w:val="24"/>
          <w:szCs w:val="24"/>
          <w:lang w:val="mn-MN"/>
        </w:rPr>
      </w:pPr>
    </w:p>
    <w:p w14:paraId="25140F27" w14:textId="2B12201C" w:rsidR="00B8671A" w:rsidRPr="006B5621" w:rsidRDefault="00B8671A" w:rsidP="00B8671A">
      <w:pPr>
        <w:spacing w:after="0" w:line="240" w:lineRule="auto"/>
        <w:jc w:val="center"/>
        <w:rPr>
          <w:rFonts w:ascii="Arial" w:hAnsi="Arial" w:cs="Arial"/>
          <w:sz w:val="24"/>
          <w:szCs w:val="24"/>
          <w:lang w:val="mn-MN"/>
        </w:rPr>
      </w:pPr>
      <w:r w:rsidRPr="006B5621">
        <w:rPr>
          <w:rFonts w:ascii="Arial" w:hAnsi="Arial" w:cs="Arial"/>
          <w:sz w:val="24"/>
          <w:szCs w:val="24"/>
          <w:lang w:val="mn-MN"/>
        </w:rPr>
        <w:t>202</w:t>
      </w:r>
      <w:r w:rsidR="00500D6C" w:rsidRPr="006B5621">
        <w:rPr>
          <w:rFonts w:ascii="Arial" w:hAnsi="Arial" w:cs="Arial"/>
          <w:sz w:val="24"/>
          <w:szCs w:val="24"/>
          <w:lang w:val="mn-MN"/>
        </w:rPr>
        <w:t>4</w:t>
      </w:r>
      <w:r w:rsidRPr="006B5621">
        <w:rPr>
          <w:rFonts w:ascii="Arial" w:hAnsi="Arial" w:cs="Arial"/>
          <w:sz w:val="24"/>
          <w:szCs w:val="24"/>
          <w:lang w:val="mn-MN"/>
        </w:rPr>
        <w:t xml:space="preserve"> ОН</w:t>
      </w:r>
    </w:p>
    <w:p w14:paraId="0D9624A3" w14:textId="77777777" w:rsidR="00B8671A" w:rsidRPr="006B5621" w:rsidRDefault="00B8671A" w:rsidP="00B8671A">
      <w:pPr>
        <w:jc w:val="center"/>
        <w:rPr>
          <w:rFonts w:ascii="Arial" w:hAnsi="Arial" w:cs="Arial"/>
          <w:b/>
          <w:sz w:val="24"/>
          <w:szCs w:val="24"/>
          <w:lang w:val="mn-MN"/>
        </w:rPr>
      </w:pPr>
    </w:p>
    <w:p w14:paraId="5A96FE5F" w14:textId="77777777" w:rsidR="006B5621" w:rsidRPr="006B5621" w:rsidRDefault="006B5621" w:rsidP="006B5621">
      <w:pPr>
        <w:pStyle w:val="NoSpacing"/>
        <w:jc w:val="center"/>
        <w:rPr>
          <w:rFonts w:ascii="Arial" w:hAnsi="Arial" w:cs="Arial"/>
          <w:b/>
          <w:bCs/>
          <w:sz w:val="24"/>
          <w:szCs w:val="24"/>
          <w:lang w:val="mn-MN"/>
        </w:rPr>
      </w:pPr>
      <w:r w:rsidRPr="006B5621">
        <w:rPr>
          <w:rFonts w:ascii="Arial" w:hAnsi="Arial" w:cs="Arial"/>
          <w:b/>
          <w:bCs/>
          <w:sz w:val="24"/>
          <w:szCs w:val="24"/>
          <w:lang w:val="mn-MN"/>
        </w:rPr>
        <w:lastRenderedPageBreak/>
        <w:t xml:space="preserve">ЦЭРГИЙН АЛБА ХААГЧИЙН ТЭТГЭВЭР, ТЭТГЭМЖИЙН ТУХАЙ </w:t>
      </w:r>
    </w:p>
    <w:p w14:paraId="6DA95D79" w14:textId="77777777" w:rsidR="006B5621" w:rsidRPr="006B5621" w:rsidRDefault="006B5621" w:rsidP="006B5621">
      <w:pPr>
        <w:pStyle w:val="NoSpacing"/>
        <w:jc w:val="center"/>
        <w:rPr>
          <w:rFonts w:ascii="Arial" w:hAnsi="Arial" w:cs="Arial"/>
          <w:b/>
          <w:bCs/>
          <w:sz w:val="24"/>
          <w:szCs w:val="24"/>
          <w:lang w:val="mn-MN"/>
        </w:rPr>
      </w:pPr>
      <w:r w:rsidRPr="006B5621">
        <w:rPr>
          <w:rFonts w:ascii="Arial" w:hAnsi="Arial" w:cs="Arial"/>
          <w:b/>
          <w:bCs/>
          <w:sz w:val="24"/>
          <w:szCs w:val="24"/>
          <w:lang w:val="mn-MN"/>
        </w:rPr>
        <w:t>ХУУЛЬД НЭМЭЛТ ОРУУЛАХ ТУХАЙ ХУУЛИЙН ТӨСЛИЙГ</w:t>
      </w:r>
    </w:p>
    <w:p w14:paraId="1573D86E" w14:textId="77777777" w:rsidR="006B5621" w:rsidRPr="006B5621" w:rsidRDefault="006B5621" w:rsidP="006B5621">
      <w:pPr>
        <w:pStyle w:val="NoSpacing"/>
        <w:jc w:val="center"/>
        <w:rPr>
          <w:rFonts w:ascii="Arial" w:hAnsi="Arial" w:cs="Arial"/>
          <w:b/>
          <w:bCs/>
          <w:sz w:val="24"/>
          <w:szCs w:val="24"/>
          <w:lang w:val="mn-MN"/>
        </w:rPr>
      </w:pPr>
      <w:r w:rsidRPr="006B5621">
        <w:rPr>
          <w:rFonts w:ascii="Arial" w:hAnsi="Arial" w:cs="Arial"/>
          <w:b/>
          <w:bCs/>
          <w:sz w:val="24"/>
          <w:szCs w:val="24"/>
          <w:lang w:val="mn-MN"/>
        </w:rPr>
        <w:t>ХЭРЭГЖҮҮЛЭХТЭЙ ХОЛБОГДОН ГАРАХ ЗАРДЛЫН ТООЦОО</w:t>
      </w:r>
    </w:p>
    <w:p w14:paraId="524BEC45" w14:textId="77777777" w:rsidR="006B5621" w:rsidRPr="006B5621" w:rsidRDefault="006B5621" w:rsidP="006B5621">
      <w:pPr>
        <w:ind w:firstLine="720"/>
        <w:jc w:val="both"/>
        <w:rPr>
          <w:rFonts w:ascii="Arial" w:hAnsi="Arial" w:cs="Arial"/>
          <w:sz w:val="24"/>
          <w:szCs w:val="24"/>
          <w:lang w:val="mn-MN"/>
        </w:rPr>
      </w:pPr>
    </w:p>
    <w:p w14:paraId="7B971467" w14:textId="3D983343" w:rsidR="006B5621" w:rsidRPr="006B5621" w:rsidRDefault="006B5621" w:rsidP="006B5621">
      <w:pPr>
        <w:ind w:firstLine="720"/>
        <w:jc w:val="both"/>
        <w:rPr>
          <w:rFonts w:ascii="Arial" w:hAnsi="Arial" w:cs="Arial"/>
          <w:sz w:val="24"/>
          <w:szCs w:val="24"/>
          <w:lang w:val="mn-MN"/>
        </w:rPr>
      </w:pPr>
      <w:r w:rsidRPr="006B5621">
        <w:rPr>
          <w:rFonts w:ascii="Arial" w:hAnsi="Arial" w:cs="Arial"/>
          <w:sz w:val="24"/>
          <w:szCs w:val="24"/>
          <w:lang w:val="mn-MN"/>
        </w:rPr>
        <w:t xml:space="preserve">Цэргийн алба хаагчийн тэтгэвэр, тэтгэмжийн тухай хуульд нэмэлт оруулах тухай хуулийн төслийг хэрэгжүүлэхтэй холбогдон гарах зардлыг Хууль тогтоомжийг хэрэгжүүлэхтэй холбогдон гарах зардлын тооцоо хийх аргачлал </w:t>
      </w:r>
      <w:r w:rsidRPr="006B5621">
        <w:rPr>
          <w:rFonts w:ascii="Arial" w:hAnsi="Arial" w:cs="Arial"/>
          <w:sz w:val="24"/>
          <w:szCs w:val="24"/>
        </w:rPr>
        <w:t>(</w:t>
      </w:r>
      <w:r w:rsidRPr="006B5621">
        <w:rPr>
          <w:rFonts w:ascii="Arial" w:hAnsi="Arial" w:cs="Arial"/>
          <w:sz w:val="24"/>
          <w:szCs w:val="24"/>
          <w:lang w:val="mn-MN"/>
        </w:rPr>
        <w:t>цаашид “аргачлал” гэх</w:t>
      </w:r>
      <w:r w:rsidRPr="006B5621">
        <w:rPr>
          <w:rFonts w:ascii="Arial" w:hAnsi="Arial" w:cs="Arial"/>
          <w:sz w:val="24"/>
          <w:szCs w:val="24"/>
        </w:rPr>
        <w:t>)</w:t>
      </w:r>
      <w:r w:rsidRPr="006B5621">
        <w:rPr>
          <w:rFonts w:ascii="Arial" w:hAnsi="Arial" w:cs="Arial"/>
          <w:sz w:val="24"/>
          <w:szCs w:val="24"/>
          <w:lang w:val="mn-MN"/>
        </w:rPr>
        <w:t>-ын дагуу тооцов.</w:t>
      </w:r>
    </w:p>
    <w:p w14:paraId="1F553608" w14:textId="77777777" w:rsidR="006B5621" w:rsidRPr="006B5621" w:rsidRDefault="006B5621" w:rsidP="006B5621">
      <w:pPr>
        <w:pStyle w:val="NoSpacing"/>
        <w:jc w:val="both"/>
        <w:rPr>
          <w:rFonts w:ascii="Arial" w:hAnsi="Arial" w:cs="Arial"/>
          <w:sz w:val="24"/>
          <w:szCs w:val="24"/>
          <w:lang w:val="mn-MN"/>
        </w:rPr>
      </w:pPr>
      <w:r w:rsidRPr="006B5621">
        <w:rPr>
          <w:rFonts w:ascii="Arial" w:hAnsi="Arial" w:cs="Arial"/>
          <w:sz w:val="24"/>
          <w:szCs w:val="24"/>
          <w:lang w:val="mn-MN"/>
        </w:rPr>
        <w:tab/>
        <w:t>Монгол Улсын Үндсэн хуулийн Арван зургадугаар зүйлд “Монгол Улсын иргэн дараах үндсэн эрх, эрх чөлөөг баталгаатай эдэлнэ”, мөн зүйлийн 1 дэх хэсгийн 5-д “</w:t>
      </w:r>
      <w:proofErr w:type="spellStart"/>
      <w:r w:rsidRPr="006B5621">
        <w:rPr>
          <w:rFonts w:ascii="Arial" w:hAnsi="Arial" w:cs="Arial"/>
          <w:sz w:val="24"/>
          <w:szCs w:val="24"/>
          <w:shd w:val="clear" w:color="auto" w:fill="FFFFFF"/>
        </w:rPr>
        <w:t>өндөр</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наслах</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хөдөлмөрийн</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чадвар</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алдах</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хүүхэд</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төрүүлэх</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асрах</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болон</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хуульд</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заасан</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бусад</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тохиолдолд</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эд</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мөнгөний</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тусламж</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авах</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эрхтэй</w:t>
      </w:r>
      <w:proofErr w:type="spellEnd"/>
      <w:r w:rsidRPr="006B5621">
        <w:rPr>
          <w:rFonts w:ascii="Arial" w:hAnsi="Arial" w:cs="Arial"/>
          <w:sz w:val="24"/>
          <w:szCs w:val="24"/>
          <w:lang w:val="mn-MN"/>
        </w:rPr>
        <w:t>;”, Арван есдүгээр зүйлийн 1 дэх хэсэгт “</w:t>
      </w:r>
      <w:proofErr w:type="spellStart"/>
      <w:r w:rsidRPr="006B5621">
        <w:rPr>
          <w:rFonts w:ascii="Arial" w:hAnsi="Arial" w:cs="Arial"/>
          <w:sz w:val="24"/>
          <w:szCs w:val="24"/>
          <w:shd w:val="clear" w:color="auto" w:fill="FFFFFF"/>
        </w:rPr>
        <w:t>Төрөөс</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хүний</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эрх</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эрх</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чөлөөг</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хангахуйц</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эдийн</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засаг</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нийгэм</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хууль</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зүйн</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болон</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бусад</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баталгааг</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бүрдүүлэх</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хүний</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эрх</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эрх</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чөлөөг</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зөрчихтэй</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тэмцэх</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хөндөгдсөн</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эрхийг</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сэргээн</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эдлүүлэх</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үүргийг</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иргэнийхээ</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өмнө</w:t>
      </w:r>
      <w:proofErr w:type="spellEnd"/>
      <w:r w:rsidRPr="006B5621">
        <w:rPr>
          <w:rFonts w:ascii="Arial" w:hAnsi="Arial" w:cs="Arial"/>
          <w:sz w:val="24"/>
          <w:szCs w:val="24"/>
          <w:shd w:val="clear" w:color="auto" w:fill="FFFFFF"/>
        </w:rPr>
        <w:t xml:space="preserve"> </w:t>
      </w:r>
      <w:proofErr w:type="spellStart"/>
      <w:r w:rsidRPr="006B5621">
        <w:rPr>
          <w:rFonts w:ascii="Arial" w:hAnsi="Arial" w:cs="Arial"/>
          <w:sz w:val="24"/>
          <w:szCs w:val="24"/>
          <w:shd w:val="clear" w:color="auto" w:fill="FFFFFF"/>
        </w:rPr>
        <w:t>хариуцна</w:t>
      </w:r>
      <w:proofErr w:type="spellEnd"/>
      <w:r w:rsidRPr="006B5621">
        <w:rPr>
          <w:rFonts w:ascii="Arial" w:hAnsi="Arial" w:cs="Arial"/>
          <w:sz w:val="24"/>
          <w:szCs w:val="24"/>
          <w:lang w:val="mn-MN"/>
        </w:rPr>
        <w:t xml:space="preserve">.” гэж заасан байдаг. </w:t>
      </w:r>
    </w:p>
    <w:p w14:paraId="2306988A" w14:textId="77777777" w:rsidR="006B5621" w:rsidRPr="006B5621" w:rsidRDefault="006B5621" w:rsidP="006B5621">
      <w:pPr>
        <w:pStyle w:val="NoSpacing"/>
        <w:jc w:val="both"/>
        <w:rPr>
          <w:rFonts w:ascii="Arial" w:hAnsi="Arial" w:cs="Arial"/>
          <w:sz w:val="24"/>
          <w:szCs w:val="24"/>
          <w:lang w:val="mn-MN"/>
        </w:rPr>
      </w:pPr>
    </w:p>
    <w:p w14:paraId="4F16B27C" w14:textId="77777777" w:rsidR="006B5621" w:rsidRPr="006B5621" w:rsidRDefault="006B5621" w:rsidP="006B5621">
      <w:pPr>
        <w:pStyle w:val="NoSpacing"/>
        <w:jc w:val="both"/>
        <w:rPr>
          <w:rFonts w:ascii="Arial" w:eastAsia="Times New Roman" w:hAnsi="Arial" w:cs="Arial"/>
          <w:sz w:val="24"/>
          <w:szCs w:val="24"/>
          <w:lang w:val="mn-MN"/>
        </w:rPr>
      </w:pPr>
      <w:r w:rsidRPr="006B5621">
        <w:rPr>
          <w:rFonts w:ascii="Arial" w:hAnsi="Arial" w:cs="Arial"/>
          <w:sz w:val="24"/>
          <w:szCs w:val="24"/>
          <w:lang w:val="mn-MN"/>
        </w:rPr>
        <w:tab/>
        <w:t>Цэргийн алба хаагчийн тэтгэвэр, тэтгэмжийн тухай хуулиар з</w:t>
      </w:r>
      <w:r w:rsidRPr="006B5621">
        <w:rPr>
          <w:rFonts w:ascii="Arial" w:eastAsia="Times New Roman" w:hAnsi="Arial" w:cs="Arial"/>
          <w:sz w:val="24"/>
          <w:szCs w:val="24"/>
          <w:lang w:val="mn-MN"/>
        </w:rPr>
        <w:t xml:space="preserve">эвсэгт хүчин, хилийн ба дотоодын цэрэг, тагнуул, төрийн тусгай хамгаалалт, цагдаа, шүүхийн шинжилгээний болон авлигатай тэмцэх, онцгой байдлын асуудал эрхэлсэн болон шүүхийн шийдвэр гүйцэтгэх байгууллагын генерал, офицер, ахлагч, түрүүч, байлдагч, цэрэг, цагдаагийн сургуулийн сонсогч /энэ хуульд цаашид "цэргийн алба хаагч" гэх/ нарт тэтгэвэр, тэтгэмж тогтоож, олгохтой холбоотой олон салбарын алба хаагчдын нийгмийн хамгаалал, эрх зүйн байдалтай холбогдох харилцааг зохицуулж байна. </w:t>
      </w:r>
    </w:p>
    <w:p w14:paraId="34CA1C69" w14:textId="77777777" w:rsidR="006B5621" w:rsidRPr="006B5621" w:rsidRDefault="006B5621" w:rsidP="006B5621">
      <w:pPr>
        <w:pStyle w:val="NoSpacing"/>
        <w:jc w:val="both"/>
        <w:rPr>
          <w:rFonts w:ascii="Arial" w:eastAsia="Times New Roman" w:hAnsi="Arial" w:cs="Arial"/>
          <w:sz w:val="24"/>
          <w:szCs w:val="24"/>
          <w:lang w:val="mn-MN"/>
        </w:rPr>
      </w:pPr>
    </w:p>
    <w:p w14:paraId="48B0A80F" w14:textId="77777777" w:rsidR="006B5621" w:rsidRPr="006B5621" w:rsidRDefault="006B5621" w:rsidP="006B5621">
      <w:pPr>
        <w:pStyle w:val="NoSpacing"/>
        <w:ind w:firstLine="720"/>
        <w:jc w:val="both"/>
        <w:rPr>
          <w:rFonts w:ascii="Arial" w:hAnsi="Arial" w:cs="Arial"/>
          <w:color w:val="333333"/>
          <w:sz w:val="24"/>
          <w:szCs w:val="24"/>
          <w:shd w:val="clear" w:color="auto" w:fill="FFFFFF"/>
          <w:lang w:val="mn-MN"/>
        </w:rPr>
      </w:pPr>
      <w:r w:rsidRPr="006B5621">
        <w:rPr>
          <w:rFonts w:ascii="Arial" w:hAnsi="Arial" w:cs="Arial"/>
          <w:noProof/>
          <w:sz w:val="24"/>
          <w:szCs w:val="24"/>
          <w:shd w:val="clear" w:color="auto" w:fill="FFFFFF"/>
          <w:lang w:val="mn-MN"/>
        </w:rPr>
        <w:t xml:space="preserve">Түүнчлэн эдгээр алба хаагчдын </w:t>
      </w:r>
      <w:r w:rsidRPr="006B5621">
        <w:rPr>
          <w:rFonts w:ascii="Arial" w:eastAsia="Times New Roman" w:hAnsi="Arial" w:cs="Arial"/>
          <w:sz w:val="24"/>
          <w:szCs w:val="24"/>
          <w:lang w:val="mn-MN"/>
        </w:rPr>
        <w:t>нийгмийн хамгаалал, эрх зүйн байдалтай холбогдох харилцааг салбарын хуулиудаар мөн тусгайлан зохицуулж байн</w:t>
      </w:r>
      <w:r w:rsidRPr="006B5621">
        <w:rPr>
          <w:rFonts w:ascii="Arial" w:hAnsi="Arial" w:cs="Arial"/>
          <w:noProof/>
          <w:sz w:val="24"/>
          <w:szCs w:val="24"/>
          <w:shd w:val="clear" w:color="auto" w:fill="FFFFFF"/>
          <w:lang w:val="mn-MN"/>
        </w:rPr>
        <w:t>а. Тухайлбал, Гамшгаас хамгаалах тухай хуулиар “</w:t>
      </w:r>
      <w:proofErr w:type="spellStart"/>
      <w:r w:rsidRPr="006B5621">
        <w:rPr>
          <w:rFonts w:ascii="Arial" w:eastAsia="Times New Roman" w:hAnsi="Arial" w:cs="Arial"/>
          <w:sz w:val="24"/>
          <w:szCs w:val="24"/>
        </w:rPr>
        <w:t>Онцгой</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байдлын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байгууллагын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алба</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хаагч</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албан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үүргээ</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гүйцэтгэж</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яваад</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амь</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насаа</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алдсан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тохиолдолд</w:t>
      </w:r>
      <w:proofErr w:type="spellEnd"/>
      <w:r w:rsidRPr="006B5621">
        <w:rPr>
          <w:rFonts w:ascii="Arial" w:eastAsia="Times New Roman" w:hAnsi="Arial" w:cs="Arial"/>
          <w:sz w:val="24"/>
          <w:szCs w:val="24"/>
        </w:rPr>
        <w:t xml:space="preserve"> 10 </w:t>
      </w:r>
      <w:proofErr w:type="spellStart"/>
      <w:r w:rsidRPr="006B5621">
        <w:rPr>
          <w:rFonts w:ascii="Arial" w:eastAsia="Times New Roman" w:hAnsi="Arial" w:cs="Arial"/>
          <w:sz w:val="24"/>
          <w:szCs w:val="24"/>
        </w:rPr>
        <w:t>жилийн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үндсэн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цалинтай</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тэнцэх</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хэмжээний</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тэтгэмжийг</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тухайн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алба</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хаагчийн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сарын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үндсэн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цалингийн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дунджаар</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тооцож</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түүний</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гэр</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бүлд</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нэг</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удаа</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олгоно</w:t>
      </w:r>
      <w:proofErr w:type="spellEnd"/>
      <w:r w:rsidRPr="006B5621">
        <w:rPr>
          <w:rFonts w:ascii="Arial" w:eastAsia="Times New Roman" w:hAnsi="Arial" w:cs="Arial"/>
          <w:sz w:val="24"/>
          <w:szCs w:val="24"/>
          <w:lang w:val="mn-MN"/>
        </w:rPr>
        <w:t>”, Монгол Улсын хилийн тухай хуулийн 38.4-т “</w:t>
      </w:r>
      <w:proofErr w:type="spellStart"/>
      <w:r w:rsidRPr="006B5621">
        <w:rPr>
          <w:rFonts w:ascii="Arial" w:eastAsia="Times New Roman" w:hAnsi="Arial" w:cs="Arial"/>
          <w:sz w:val="24"/>
          <w:szCs w:val="24"/>
        </w:rPr>
        <w:t>Иргэн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улсын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хилд</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албан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үүрэг</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гүйцэтгэх</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үедээ</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гэмт</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халдлагын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улмаас</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амь</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насаа</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алдвал</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түүний</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гэр</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бүлд</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энэ</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хуулийн</w:t>
      </w:r>
      <w:proofErr w:type="spellEnd"/>
      <w:r w:rsidRPr="006B5621">
        <w:rPr>
          <w:rFonts w:ascii="Arial" w:eastAsia="Times New Roman" w:hAnsi="Arial" w:cs="Arial"/>
          <w:sz w:val="24"/>
          <w:szCs w:val="24"/>
        </w:rPr>
        <w:t xml:space="preserve"> 39.8-д </w:t>
      </w:r>
      <w:proofErr w:type="spellStart"/>
      <w:r w:rsidRPr="006B5621">
        <w:rPr>
          <w:rFonts w:ascii="Arial" w:eastAsia="Times New Roman" w:hAnsi="Arial" w:cs="Arial"/>
          <w:sz w:val="24"/>
          <w:szCs w:val="24"/>
        </w:rPr>
        <w:t>заасан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цалингийн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дунджаар</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тооцсон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таван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жилийн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цалинтай</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тэнцэх</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хэмжээний</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нэг</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удаагийн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буцалтгүй</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тэтгэмж</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олгоно</w:t>
      </w:r>
      <w:proofErr w:type="spellEnd"/>
      <w:r w:rsidRPr="006B5621">
        <w:rPr>
          <w:rFonts w:ascii="Arial" w:eastAsia="Times New Roman" w:hAnsi="Arial" w:cs="Arial"/>
          <w:sz w:val="24"/>
          <w:szCs w:val="24"/>
          <w:lang w:val="mn-MN"/>
        </w:rPr>
        <w:t xml:space="preserve">.”, Цагдаагийн албаны тухай хуулийн </w:t>
      </w:r>
      <w:r w:rsidRPr="006B5621">
        <w:rPr>
          <w:rFonts w:ascii="Arial" w:eastAsia="Times New Roman" w:hAnsi="Arial" w:cs="Arial"/>
          <w:sz w:val="24"/>
          <w:szCs w:val="24"/>
        </w:rPr>
        <w:t>86.1</w:t>
      </w:r>
      <w:r w:rsidRPr="006B5621">
        <w:rPr>
          <w:rFonts w:ascii="Arial" w:eastAsia="Times New Roman" w:hAnsi="Arial" w:cs="Arial"/>
          <w:sz w:val="24"/>
          <w:szCs w:val="24"/>
          <w:lang w:val="mn-MN"/>
        </w:rPr>
        <w:t>-д “</w:t>
      </w:r>
      <w:proofErr w:type="spellStart"/>
      <w:r w:rsidRPr="006B5621">
        <w:rPr>
          <w:rFonts w:ascii="Arial" w:eastAsia="Times New Roman" w:hAnsi="Arial" w:cs="Arial"/>
          <w:sz w:val="24"/>
          <w:szCs w:val="24"/>
        </w:rPr>
        <w:t>Цагдаагийн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алба</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хаагч</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албан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үүргээ</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гүйцэтгэж</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яваад</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гэмт</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халдлагын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улмаас</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амь</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насаа</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алдсан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тохиолдолд</w:t>
      </w:r>
      <w:proofErr w:type="spellEnd"/>
      <w:r w:rsidRPr="006B5621">
        <w:rPr>
          <w:rFonts w:ascii="Arial" w:eastAsia="Times New Roman" w:hAnsi="Arial" w:cs="Arial"/>
          <w:sz w:val="24"/>
          <w:szCs w:val="24"/>
        </w:rPr>
        <w:t xml:space="preserve"> 10 </w:t>
      </w:r>
      <w:proofErr w:type="spellStart"/>
      <w:r w:rsidRPr="006B5621">
        <w:rPr>
          <w:rFonts w:ascii="Arial" w:eastAsia="Times New Roman" w:hAnsi="Arial" w:cs="Arial"/>
          <w:sz w:val="24"/>
          <w:szCs w:val="24"/>
        </w:rPr>
        <w:t>жилийн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үндсэн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цалинтай</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тэнцэх</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хэмжээний</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тэтгэмжийг</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тухайн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алба</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хаагчийн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сарын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үндсэн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цалингийн</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дунджаар</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тооцож</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түүний</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гэр</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бүлд</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нэг</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удаа</w:t>
      </w:r>
      <w:proofErr w:type="spellEnd"/>
      <w:r w:rsidRPr="006B5621">
        <w:rPr>
          <w:rFonts w:ascii="Arial" w:eastAsia="Times New Roman" w:hAnsi="Arial" w:cs="Arial"/>
          <w:sz w:val="24"/>
          <w:szCs w:val="24"/>
        </w:rPr>
        <w:t xml:space="preserve"> </w:t>
      </w:r>
      <w:proofErr w:type="spellStart"/>
      <w:r w:rsidRPr="006B5621">
        <w:rPr>
          <w:rFonts w:ascii="Arial" w:eastAsia="Times New Roman" w:hAnsi="Arial" w:cs="Arial"/>
          <w:sz w:val="24"/>
          <w:szCs w:val="24"/>
        </w:rPr>
        <w:t>олгоно</w:t>
      </w:r>
      <w:proofErr w:type="spellEnd"/>
      <w:r w:rsidRPr="006B5621">
        <w:rPr>
          <w:rFonts w:ascii="Arial" w:eastAsia="Times New Roman" w:hAnsi="Arial" w:cs="Arial"/>
          <w:sz w:val="24"/>
          <w:szCs w:val="24"/>
        </w:rPr>
        <w:t>.</w:t>
      </w:r>
      <w:r w:rsidRPr="006B5621">
        <w:rPr>
          <w:rFonts w:ascii="Arial" w:eastAsia="Times New Roman" w:hAnsi="Arial" w:cs="Arial"/>
          <w:sz w:val="24"/>
          <w:szCs w:val="24"/>
          <w:lang w:val="mn-MN"/>
        </w:rPr>
        <w:t xml:space="preserve">” зэргээр ялгамжтай тогтоосон </w:t>
      </w:r>
      <w:r w:rsidRPr="006B5621">
        <w:rPr>
          <w:rFonts w:ascii="Arial" w:hAnsi="Arial" w:cs="Arial"/>
          <w:color w:val="333333"/>
          <w:sz w:val="24"/>
          <w:szCs w:val="24"/>
          <w:shd w:val="clear" w:color="auto" w:fill="FFFFFF"/>
          <w:lang w:val="mn-MN"/>
        </w:rPr>
        <w:t xml:space="preserve">байна. </w:t>
      </w:r>
    </w:p>
    <w:p w14:paraId="3C2C1EF7" w14:textId="77777777" w:rsidR="006B5621" w:rsidRPr="006B5621" w:rsidRDefault="006B5621" w:rsidP="006B5621">
      <w:pPr>
        <w:pStyle w:val="NoSpacing"/>
        <w:jc w:val="both"/>
        <w:rPr>
          <w:rFonts w:ascii="Arial" w:hAnsi="Arial" w:cs="Arial"/>
          <w:color w:val="333333"/>
          <w:sz w:val="24"/>
          <w:szCs w:val="24"/>
          <w:shd w:val="clear" w:color="auto" w:fill="FFFFFF"/>
          <w:lang w:val="mn-MN"/>
        </w:rPr>
      </w:pPr>
    </w:p>
    <w:p w14:paraId="7ECBFBC2" w14:textId="4560CEE1" w:rsidR="006B5621" w:rsidRPr="00BD550D" w:rsidRDefault="006B5621" w:rsidP="00F07196">
      <w:pPr>
        <w:pStyle w:val="NoSpacing"/>
        <w:jc w:val="both"/>
        <w:rPr>
          <w:rFonts w:ascii="Arial" w:hAnsi="Arial" w:cs="Arial"/>
          <w:noProof/>
          <w:sz w:val="24"/>
          <w:szCs w:val="24"/>
          <w:shd w:val="clear" w:color="auto" w:fill="FFFFFF"/>
          <w:lang w:val="mn-MN"/>
        </w:rPr>
      </w:pPr>
      <w:r w:rsidRPr="006B5621">
        <w:rPr>
          <w:rFonts w:ascii="Arial" w:hAnsi="Arial" w:cs="Arial"/>
          <w:color w:val="333333"/>
          <w:sz w:val="24"/>
          <w:szCs w:val="24"/>
          <w:shd w:val="clear" w:color="auto" w:fill="FFFFFF"/>
          <w:lang w:val="mn-MN"/>
        </w:rPr>
        <w:tab/>
      </w:r>
      <w:r w:rsidRPr="00BD550D">
        <w:rPr>
          <w:rFonts w:ascii="Arial" w:hAnsi="Arial" w:cs="Arial"/>
          <w:color w:val="333333"/>
          <w:sz w:val="24"/>
          <w:szCs w:val="24"/>
          <w:shd w:val="clear" w:color="auto" w:fill="FFFFFF"/>
          <w:lang w:val="mn-MN"/>
        </w:rPr>
        <w:t xml:space="preserve">Иймд Цэргийн алба хаагчийн </w:t>
      </w:r>
      <w:r w:rsidRPr="00BD550D">
        <w:rPr>
          <w:rFonts w:ascii="Arial" w:hAnsi="Arial" w:cs="Arial"/>
          <w:noProof/>
          <w:sz w:val="24"/>
          <w:szCs w:val="24"/>
          <w:shd w:val="clear" w:color="auto" w:fill="FFFFFF"/>
          <w:lang w:val="mn-MN"/>
        </w:rPr>
        <w:t>тэтгэвэр, тэтгэмжийн тухай хуулийн 10 дугаар зүйлд цэргийн алба хаагчийн хөдөлмөрийн чадвар алдсаны тэтгэвэр авах нөхцөл, шалтгааныг зааж өгсөн бөгөөд салбарын бусад хуультай уялдуулан албан үүргээ гүйцэтгэж яваад гэмт халдлагад өртсөний улмаас</w:t>
      </w:r>
      <w:r w:rsidR="00A51689" w:rsidRPr="00BD550D">
        <w:rPr>
          <w:rFonts w:ascii="Arial" w:hAnsi="Arial" w:cs="Arial"/>
          <w:noProof/>
          <w:sz w:val="24"/>
          <w:szCs w:val="24"/>
          <w:shd w:val="clear" w:color="auto" w:fill="FFFFFF"/>
          <w:lang w:val="mn-MN"/>
        </w:rPr>
        <w:t xml:space="preserve">, түүнчлэн </w:t>
      </w:r>
      <w:r w:rsidR="00BD550D" w:rsidRPr="00BD550D">
        <w:rPr>
          <w:rFonts w:ascii="Arial" w:hAnsi="Arial" w:cs="Arial"/>
          <w:sz w:val="24"/>
          <w:szCs w:val="24"/>
          <w:lang w:val="mn-MN"/>
        </w:rPr>
        <w:t>гэмт хэргийг таслан зогсоо</w:t>
      </w:r>
      <w:r w:rsidR="00BD550D" w:rsidRPr="00BD550D">
        <w:rPr>
          <w:rFonts w:ascii="Arial" w:hAnsi="Arial" w:cs="Arial"/>
          <w:sz w:val="24"/>
          <w:szCs w:val="24"/>
          <w:lang w:val="mn-MN"/>
        </w:rPr>
        <w:t xml:space="preserve">сны улмаас </w:t>
      </w:r>
      <w:r w:rsidRPr="00BD550D">
        <w:rPr>
          <w:rFonts w:ascii="Arial" w:hAnsi="Arial" w:cs="Arial"/>
          <w:noProof/>
          <w:sz w:val="24"/>
          <w:szCs w:val="24"/>
          <w:shd w:val="clear" w:color="auto" w:fill="FFFFFF"/>
          <w:lang w:val="mn-MN"/>
        </w:rPr>
        <w:t xml:space="preserve">нас барсан тохиолдолд цэргийн алба хаагчийн ар гэрт олгох тэтгэвэр, тэтгэмжийн асуудлыг тусгах шаардлагатай байна. </w:t>
      </w:r>
    </w:p>
    <w:p w14:paraId="72862DAC" w14:textId="77777777" w:rsidR="006B5621" w:rsidRPr="006B5621" w:rsidRDefault="006B5621" w:rsidP="006B5621">
      <w:pPr>
        <w:spacing w:after="0" w:line="240" w:lineRule="auto"/>
        <w:jc w:val="both"/>
        <w:rPr>
          <w:rFonts w:ascii="Arial" w:hAnsi="Arial" w:cs="Arial"/>
          <w:noProof/>
          <w:sz w:val="24"/>
          <w:szCs w:val="24"/>
          <w:shd w:val="clear" w:color="auto" w:fill="FFFFFF"/>
          <w:lang w:val="mn-MN"/>
        </w:rPr>
      </w:pPr>
    </w:p>
    <w:p w14:paraId="0D8A3516" w14:textId="2C6426DF" w:rsidR="006B5621" w:rsidRPr="00A51689" w:rsidRDefault="006B5621" w:rsidP="006B5621">
      <w:pPr>
        <w:tabs>
          <w:tab w:val="left" w:pos="720"/>
        </w:tabs>
        <w:spacing w:after="0" w:line="240" w:lineRule="auto"/>
        <w:jc w:val="both"/>
        <w:rPr>
          <w:rFonts w:ascii="Arial" w:hAnsi="Arial" w:cs="Arial"/>
          <w:sz w:val="24"/>
          <w:szCs w:val="24"/>
          <w:lang w:val="mn-MN"/>
        </w:rPr>
      </w:pPr>
      <w:r w:rsidRPr="006B5621">
        <w:rPr>
          <w:rFonts w:ascii="Arial" w:hAnsi="Arial" w:cs="Arial"/>
          <w:sz w:val="24"/>
          <w:szCs w:val="24"/>
          <w:lang w:val="mn-MN"/>
        </w:rPr>
        <w:tab/>
      </w:r>
      <w:r w:rsidRPr="00A51689">
        <w:rPr>
          <w:rFonts w:ascii="Arial" w:hAnsi="Arial" w:cs="Arial"/>
          <w:sz w:val="24"/>
          <w:szCs w:val="24"/>
          <w:lang w:val="mn-MN"/>
        </w:rPr>
        <w:t>Хуулийн төслөөр иргэн, хуулийн этгээдэд ямар нэгэн үүрэг хүлээлгээгүй бөгөөд төрийн байгууллагад нэмэлт чиг үүрэг үүсэхгүй</w:t>
      </w:r>
      <w:r w:rsidR="00A51689" w:rsidRPr="00A51689">
        <w:rPr>
          <w:rFonts w:ascii="Arial" w:hAnsi="Arial" w:cs="Arial"/>
          <w:sz w:val="24"/>
          <w:szCs w:val="24"/>
          <w:lang w:val="mn-MN"/>
        </w:rPr>
        <w:t xml:space="preserve">, </w:t>
      </w:r>
      <w:r w:rsidR="00A51689" w:rsidRPr="00A51689">
        <w:rPr>
          <w:rFonts w:ascii="Arial" w:hAnsi="Arial" w:cs="Arial"/>
          <w:sz w:val="24"/>
          <w:szCs w:val="24"/>
          <w:lang w:val="mn-MN"/>
        </w:rPr>
        <w:t xml:space="preserve">онц байдал, гамшиг, онцгой </w:t>
      </w:r>
      <w:r w:rsidR="00A51689" w:rsidRPr="00A51689">
        <w:rPr>
          <w:rFonts w:ascii="Arial" w:hAnsi="Arial" w:cs="Arial"/>
          <w:sz w:val="24"/>
          <w:szCs w:val="24"/>
          <w:lang w:val="mn-MN"/>
        </w:rPr>
        <w:lastRenderedPageBreak/>
        <w:t>нөхцөлийн байдалд ажиллах үед, эсхүл албан үүргээ гүйцэтгэж яваад гэмт халдлагад өртсөн, гэмт хэргийг таслан зогсоо</w:t>
      </w:r>
      <w:r w:rsidR="00A51689" w:rsidRPr="00A51689">
        <w:rPr>
          <w:rFonts w:ascii="Arial" w:hAnsi="Arial" w:cs="Arial"/>
          <w:sz w:val="24"/>
          <w:szCs w:val="24"/>
          <w:lang w:val="mn-MN"/>
        </w:rPr>
        <w:t xml:space="preserve">сны </w:t>
      </w:r>
      <w:r w:rsidRPr="00A51689">
        <w:rPr>
          <w:rFonts w:ascii="Arial" w:hAnsi="Arial" w:cs="Arial"/>
          <w:sz w:val="24"/>
          <w:szCs w:val="24"/>
          <w:shd w:val="clear" w:color="auto" w:fill="FFFFFF"/>
          <w:lang w:val="mn-MN"/>
        </w:rPr>
        <w:t>улмаас амь насаа алдсан цэргийн алба хаагчийн гэр бүлд олгох нийгмийн хамгааллын дэмжлэгийг сайжруулахтай</w:t>
      </w:r>
      <w:r w:rsidRPr="00A51689">
        <w:rPr>
          <w:rFonts w:ascii="Arial" w:hAnsi="Arial" w:cs="Arial"/>
          <w:sz w:val="24"/>
          <w:szCs w:val="24"/>
          <w:lang w:val="mn-MN"/>
        </w:rPr>
        <w:t xml:space="preserve"> холбогдсон харилцааг зохицуулж байгаа бөгөөд хуулийн төсөл батлагдсанаар эх орон, ард иргэдийнхээ төлөө өргөсөн тангарагтаа үнэнч байж, амь насаа үл хайрлан зүтгэсэн алба хаагчдын гэр бүлд олгох тэтгэвэр, тэтгэмж нэмэгдэж, </w:t>
      </w:r>
      <w:r w:rsidRPr="00A51689">
        <w:rPr>
          <w:rFonts w:ascii="Arial" w:hAnsi="Arial" w:cs="Arial"/>
          <w:sz w:val="24"/>
          <w:szCs w:val="24"/>
          <w:lang w:val="mn-MN" w:eastAsia="mn-MN"/>
        </w:rPr>
        <w:t xml:space="preserve">хуулийн үйлчлэлд хамаарах байгууллагын </w:t>
      </w:r>
      <w:r w:rsidRPr="00A51689">
        <w:rPr>
          <w:rFonts w:ascii="Arial" w:hAnsi="Arial" w:cs="Arial"/>
          <w:sz w:val="24"/>
          <w:szCs w:val="24"/>
          <w:lang w:val="mn-MN"/>
        </w:rPr>
        <w:t xml:space="preserve">алба хаагчдын нийгмийн баталгаа сайжирна. </w:t>
      </w:r>
    </w:p>
    <w:p w14:paraId="7CC08624" w14:textId="0A233A7A" w:rsidR="006B5621" w:rsidRPr="00A51689" w:rsidRDefault="006B5621" w:rsidP="006B5621">
      <w:pPr>
        <w:ind w:firstLine="720"/>
        <w:jc w:val="both"/>
        <w:rPr>
          <w:rFonts w:ascii="Arial" w:hAnsi="Arial" w:cs="Arial"/>
          <w:sz w:val="24"/>
          <w:szCs w:val="24"/>
          <w:lang w:val="mn-MN"/>
        </w:rPr>
      </w:pPr>
    </w:p>
    <w:p w14:paraId="00E71276" w14:textId="77777777" w:rsidR="006B5621" w:rsidRPr="00A51689" w:rsidRDefault="006B5621" w:rsidP="006B5621">
      <w:pPr>
        <w:jc w:val="both"/>
        <w:rPr>
          <w:rFonts w:ascii="Arial" w:hAnsi="Arial" w:cs="Arial"/>
          <w:sz w:val="24"/>
          <w:szCs w:val="24"/>
          <w:lang w:val="mn-MN"/>
        </w:rPr>
      </w:pPr>
    </w:p>
    <w:p w14:paraId="3BBBE440" w14:textId="77777777" w:rsidR="006B5621" w:rsidRPr="006B5621" w:rsidRDefault="006B5621" w:rsidP="006B5621">
      <w:pPr>
        <w:jc w:val="center"/>
        <w:rPr>
          <w:rFonts w:ascii="Arial" w:hAnsi="Arial" w:cs="Arial"/>
          <w:sz w:val="24"/>
          <w:szCs w:val="24"/>
          <w:lang w:val="mn-MN"/>
        </w:rPr>
      </w:pPr>
      <w:r w:rsidRPr="006B5621">
        <w:rPr>
          <w:rFonts w:ascii="Arial" w:hAnsi="Arial" w:cs="Arial"/>
          <w:sz w:val="24"/>
          <w:szCs w:val="24"/>
          <w:lang w:val="mn-MN"/>
        </w:rPr>
        <w:t>---оОо---</w:t>
      </w:r>
    </w:p>
    <w:p w14:paraId="3F2CC199" w14:textId="77777777" w:rsidR="00423C53" w:rsidRPr="006B5621" w:rsidRDefault="00423C53">
      <w:pPr>
        <w:rPr>
          <w:rFonts w:ascii="Arial" w:hAnsi="Arial" w:cs="Arial"/>
          <w:sz w:val="24"/>
          <w:szCs w:val="24"/>
        </w:rPr>
      </w:pPr>
    </w:p>
    <w:sectPr w:rsidR="00423C53" w:rsidRPr="006B5621" w:rsidSect="00AF42E1">
      <w:foot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6F5E5" w14:textId="77777777" w:rsidR="00AF42E1" w:rsidRDefault="00AF42E1" w:rsidP="00B8671A">
      <w:pPr>
        <w:spacing w:after="0" w:line="240" w:lineRule="auto"/>
      </w:pPr>
      <w:r>
        <w:separator/>
      </w:r>
    </w:p>
  </w:endnote>
  <w:endnote w:type="continuationSeparator" w:id="0">
    <w:p w14:paraId="2313A981" w14:textId="77777777" w:rsidR="00AF42E1" w:rsidRDefault="00AF42E1" w:rsidP="00B86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296435"/>
      <w:docPartObj>
        <w:docPartGallery w:val="Page Numbers (Bottom of Page)"/>
        <w:docPartUnique/>
      </w:docPartObj>
    </w:sdtPr>
    <w:sdtEndPr>
      <w:rPr>
        <w:noProof/>
      </w:rPr>
    </w:sdtEndPr>
    <w:sdtContent>
      <w:p w14:paraId="53FA726F" w14:textId="77777777" w:rsidR="003677E5" w:rsidRDefault="00000000">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4A04E869" w14:textId="77777777" w:rsidR="003677E5" w:rsidRDefault="00367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5132" w14:textId="77777777" w:rsidR="00AF42E1" w:rsidRDefault="00AF42E1" w:rsidP="00B8671A">
      <w:pPr>
        <w:spacing w:after="0" w:line="240" w:lineRule="auto"/>
      </w:pPr>
      <w:r>
        <w:separator/>
      </w:r>
    </w:p>
  </w:footnote>
  <w:footnote w:type="continuationSeparator" w:id="0">
    <w:p w14:paraId="7533E336" w14:textId="77777777" w:rsidR="00AF42E1" w:rsidRDefault="00AF42E1" w:rsidP="00B86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6733"/>
    <w:multiLevelType w:val="hybridMultilevel"/>
    <w:tmpl w:val="B3067C96"/>
    <w:lvl w:ilvl="0" w:tplc="0450000F">
      <w:start w:val="1"/>
      <w:numFmt w:val="decimal"/>
      <w:lvlText w:val="%1."/>
      <w:lvlJc w:val="left"/>
      <w:pPr>
        <w:ind w:left="720" w:hanging="360"/>
      </w:pPr>
    </w:lvl>
    <w:lvl w:ilvl="1" w:tplc="0450000F">
      <w:start w:val="1"/>
      <w:numFmt w:val="decimal"/>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num w:numId="1" w16cid:durableId="1692339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1A"/>
    <w:rsid w:val="000460BE"/>
    <w:rsid w:val="000A3432"/>
    <w:rsid w:val="002C15CC"/>
    <w:rsid w:val="002D1F4B"/>
    <w:rsid w:val="003677E5"/>
    <w:rsid w:val="00423C53"/>
    <w:rsid w:val="00500D6C"/>
    <w:rsid w:val="006B5621"/>
    <w:rsid w:val="00A51689"/>
    <w:rsid w:val="00AF42E1"/>
    <w:rsid w:val="00B8671A"/>
    <w:rsid w:val="00BD550D"/>
    <w:rsid w:val="00C34BA8"/>
    <w:rsid w:val="00D03248"/>
    <w:rsid w:val="00F0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4A76"/>
  <w15:chartTrackingRefBased/>
  <w15:docId w15:val="{441402EF-B7D2-4244-A337-76CB126E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71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671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86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71A"/>
    <w:rPr>
      <w:kern w:val="0"/>
      <w14:ligatures w14:val="none"/>
    </w:rPr>
  </w:style>
  <w:style w:type="paragraph" w:styleId="ListParagraph">
    <w:name w:val="List Paragraph"/>
    <w:basedOn w:val="Normal"/>
    <w:uiPriority w:val="34"/>
    <w:qFormat/>
    <w:rsid w:val="00B8671A"/>
    <w:pPr>
      <w:ind w:left="720"/>
      <w:contextualSpacing/>
    </w:pPr>
  </w:style>
  <w:style w:type="paragraph" w:styleId="FootnoteText">
    <w:name w:val="footnote text"/>
    <w:basedOn w:val="Normal"/>
    <w:link w:val="FootnoteTextChar"/>
    <w:uiPriority w:val="99"/>
    <w:semiHidden/>
    <w:unhideWhenUsed/>
    <w:rsid w:val="00B86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671A"/>
    <w:rPr>
      <w:kern w:val="0"/>
      <w:sz w:val="20"/>
      <w:szCs w:val="20"/>
      <w14:ligatures w14:val="none"/>
    </w:rPr>
  </w:style>
  <w:style w:type="character" w:styleId="FootnoteReference">
    <w:name w:val="footnote reference"/>
    <w:basedOn w:val="DefaultParagraphFont"/>
    <w:uiPriority w:val="99"/>
    <w:semiHidden/>
    <w:unhideWhenUsed/>
    <w:rsid w:val="00B8671A"/>
    <w:rPr>
      <w:vertAlign w:val="superscript"/>
    </w:rPr>
  </w:style>
  <w:style w:type="paragraph" w:styleId="NoSpacing">
    <w:name w:val="No Spacing"/>
    <w:uiPriority w:val="1"/>
    <w:qFormat/>
    <w:rsid w:val="00500D6C"/>
    <w:pPr>
      <w:spacing w:after="0" w:line="240" w:lineRule="auto"/>
    </w:pPr>
    <w:rPr>
      <w:kern w:val="0"/>
      <w14:ligatures w14:val="none"/>
    </w:rPr>
  </w:style>
  <w:style w:type="character" w:styleId="Strong">
    <w:name w:val="Strong"/>
    <w:basedOn w:val="DefaultParagraphFont"/>
    <w:uiPriority w:val="22"/>
    <w:qFormat/>
    <w:rsid w:val="006B5621"/>
    <w:rPr>
      <w:b/>
      <w:bCs/>
    </w:rPr>
  </w:style>
  <w:style w:type="character" w:customStyle="1" w:styleId="highlight">
    <w:name w:val="highlight"/>
    <w:basedOn w:val="DefaultParagraphFont"/>
    <w:rsid w:val="006B5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21</cp:revision>
  <dcterms:created xsi:type="dcterms:W3CDTF">2024-02-15T06:15:00Z</dcterms:created>
  <dcterms:modified xsi:type="dcterms:W3CDTF">2024-02-16T07:59:00Z</dcterms:modified>
</cp:coreProperties>
</file>