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CCC4" w14:textId="0B286A5D" w:rsidR="00C92AB0" w:rsidRPr="00366FF5" w:rsidRDefault="00C92AB0" w:rsidP="00C92AB0">
      <w:pPr>
        <w:rPr>
          <w:rFonts w:ascii="Arial" w:hAnsi="Arial" w:cs="Arial"/>
          <w:szCs w:val="24"/>
        </w:rPr>
      </w:pPr>
    </w:p>
    <w:p w14:paraId="69365C9C" w14:textId="77777777" w:rsidR="00C92AB0" w:rsidRPr="00366FF5" w:rsidRDefault="00C92AB0" w:rsidP="00C92AB0">
      <w:pPr>
        <w:rPr>
          <w:rFonts w:ascii="Arial" w:hAnsi="Arial" w:cs="Arial"/>
          <w:szCs w:val="24"/>
        </w:rPr>
      </w:pPr>
    </w:p>
    <w:p w14:paraId="658BAB9B" w14:textId="77777777" w:rsidR="00C92AB0" w:rsidRPr="00366FF5" w:rsidRDefault="00C92AB0" w:rsidP="00C92AB0">
      <w:pPr>
        <w:rPr>
          <w:rFonts w:ascii="Arial" w:hAnsi="Arial" w:cs="Arial"/>
          <w:szCs w:val="24"/>
        </w:rPr>
      </w:pPr>
    </w:p>
    <w:p w14:paraId="3A433878" w14:textId="77777777" w:rsidR="00C92AB0" w:rsidRPr="00366FF5" w:rsidRDefault="00C92AB0" w:rsidP="00C92AB0">
      <w:pPr>
        <w:rPr>
          <w:rFonts w:ascii="Arial" w:hAnsi="Arial" w:cs="Arial"/>
          <w:szCs w:val="24"/>
        </w:rPr>
      </w:pPr>
    </w:p>
    <w:p w14:paraId="3FDA214B" w14:textId="77777777" w:rsidR="00C92AB0" w:rsidRPr="00366FF5" w:rsidRDefault="00C92AB0" w:rsidP="00C92AB0">
      <w:pPr>
        <w:rPr>
          <w:rFonts w:ascii="Arial" w:hAnsi="Arial" w:cs="Arial"/>
          <w:szCs w:val="24"/>
        </w:rPr>
      </w:pPr>
    </w:p>
    <w:p w14:paraId="2E3C21F3" w14:textId="77777777" w:rsidR="00C92AB0" w:rsidRPr="00366FF5" w:rsidRDefault="00C92AB0" w:rsidP="00C92AB0">
      <w:pPr>
        <w:rPr>
          <w:rFonts w:ascii="Arial" w:hAnsi="Arial" w:cs="Arial"/>
          <w:szCs w:val="24"/>
        </w:rPr>
      </w:pPr>
    </w:p>
    <w:p w14:paraId="53EF29BD" w14:textId="77777777" w:rsidR="00C92AB0" w:rsidRPr="00366FF5" w:rsidRDefault="00C92AB0" w:rsidP="00C92AB0">
      <w:pPr>
        <w:rPr>
          <w:rFonts w:ascii="Arial" w:hAnsi="Arial" w:cs="Arial"/>
          <w:szCs w:val="24"/>
        </w:rPr>
      </w:pPr>
    </w:p>
    <w:p w14:paraId="192115EC" w14:textId="77777777" w:rsidR="00C92AB0" w:rsidRPr="00366FF5" w:rsidRDefault="00C92AB0" w:rsidP="00C92AB0">
      <w:pPr>
        <w:rPr>
          <w:rFonts w:ascii="Arial" w:hAnsi="Arial" w:cs="Arial"/>
          <w:szCs w:val="24"/>
        </w:rPr>
      </w:pPr>
    </w:p>
    <w:p w14:paraId="2552C58B" w14:textId="77777777" w:rsidR="00C92AB0" w:rsidRPr="00366FF5" w:rsidRDefault="00C92AB0" w:rsidP="00C92AB0">
      <w:pPr>
        <w:jc w:val="center"/>
        <w:rPr>
          <w:rFonts w:ascii="Arial" w:hAnsi="Arial" w:cs="Arial"/>
          <w:b/>
          <w:szCs w:val="24"/>
        </w:rPr>
      </w:pPr>
    </w:p>
    <w:p w14:paraId="737131EC" w14:textId="19C15742" w:rsidR="00C92AB0" w:rsidRPr="00366FF5" w:rsidRDefault="00157827" w:rsidP="00C92AB0">
      <w:pPr>
        <w:jc w:val="center"/>
        <w:rPr>
          <w:rFonts w:ascii="Arial" w:hAnsi="Arial" w:cs="Arial"/>
          <w:b/>
          <w:szCs w:val="24"/>
        </w:rPr>
      </w:pPr>
      <w:r w:rsidRPr="00366FF5">
        <w:rPr>
          <w:rFonts w:ascii="Arial" w:hAnsi="Arial" w:cs="Arial"/>
          <w:b/>
          <w:szCs w:val="24"/>
        </w:rPr>
        <w:t xml:space="preserve">“НЭМЭГДЛИЙН ХЭМЖЭЭГ ШИНЭЧЛЭН ТОГТООХ ТУХАЙ” УЛСЫН ИХ ХУРЛЫН ТОГТООЛЫН </w:t>
      </w:r>
      <w:r w:rsidR="00C92AB0" w:rsidRPr="00366FF5">
        <w:rPr>
          <w:rFonts w:ascii="Arial" w:hAnsi="Arial" w:cs="Arial"/>
          <w:b/>
          <w:szCs w:val="24"/>
        </w:rPr>
        <w:t>ТӨСЛИЙН ХЭРЭГЦЭЭ, ШААРДЛАГЫН УРЬДЧИЛАН ТАНДА</w:t>
      </w:r>
      <w:r w:rsidRPr="00366FF5">
        <w:rPr>
          <w:rFonts w:ascii="Arial" w:hAnsi="Arial" w:cs="Arial"/>
          <w:b/>
          <w:szCs w:val="24"/>
        </w:rPr>
        <w:t>Х</w:t>
      </w:r>
      <w:r w:rsidR="00C92AB0" w:rsidRPr="00366FF5">
        <w:rPr>
          <w:rFonts w:ascii="Arial" w:hAnsi="Arial" w:cs="Arial"/>
          <w:b/>
          <w:szCs w:val="24"/>
        </w:rPr>
        <w:t xml:space="preserve"> СУДАЛГААНЫ АЖЛЫН ТАЙЛАН</w:t>
      </w:r>
    </w:p>
    <w:p w14:paraId="58950F10" w14:textId="77777777" w:rsidR="00C92AB0" w:rsidRPr="00366FF5" w:rsidRDefault="00C92AB0" w:rsidP="00C92AB0">
      <w:pPr>
        <w:rPr>
          <w:rFonts w:ascii="Arial" w:hAnsi="Arial" w:cs="Arial"/>
          <w:szCs w:val="24"/>
        </w:rPr>
      </w:pPr>
    </w:p>
    <w:p w14:paraId="696FBB0B" w14:textId="77777777" w:rsidR="00C92AB0" w:rsidRPr="00366FF5" w:rsidRDefault="00C92AB0" w:rsidP="00C92AB0">
      <w:pPr>
        <w:rPr>
          <w:rFonts w:ascii="Arial" w:hAnsi="Arial" w:cs="Arial"/>
          <w:szCs w:val="24"/>
        </w:rPr>
      </w:pPr>
    </w:p>
    <w:p w14:paraId="7E6773DA" w14:textId="77777777" w:rsidR="00C92AB0" w:rsidRPr="00366FF5" w:rsidRDefault="00C92AB0" w:rsidP="00C92AB0">
      <w:pPr>
        <w:rPr>
          <w:rFonts w:ascii="Arial" w:hAnsi="Arial" w:cs="Arial"/>
          <w:szCs w:val="24"/>
        </w:rPr>
      </w:pPr>
    </w:p>
    <w:p w14:paraId="61D470BF" w14:textId="77777777" w:rsidR="00C92AB0" w:rsidRPr="00366FF5" w:rsidRDefault="00C92AB0" w:rsidP="00C92AB0">
      <w:pPr>
        <w:rPr>
          <w:rFonts w:ascii="Arial" w:hAnsi="Arial" w:cs="Arial"/>
          <w:szCs w:val="24"/>
        </w:rPr>
      </w:pPr>
    </w:p>
    <w:p w14:paraId="2DF647A6" w14:textId="77777777" w:rsidR="00C92AB0" w:rsidRPr="00366FF5" w:rsidRDefault="00C92AB0" w:rsidP="00C92AB0">
      <w:pPr>
        <w:rPr>
          <w:rFonts w:ascii="Arial" w:hAnsi="Arial" w:cs="Arial"/>
          <w:szCs w:val="24"/>
        </w:rPr>
      </w:pPr>
    </w:p>
    <w:p w14:paraId="5C27733C" w14:textId="77777777" w:rsidR="00C92AB0" w:rsidRPr="00366FF5" w:rsidRDefault="00C92AB0" w:rsidP="00C92AB0">
      <w:pPr>
        <w:rPr>
          <w:rFonts w:ascii="Arial" w:hAnsi="Arial" w:cs="Arial"/>
          <w:szCs w:val="24"/>
        </w:rPr>
      </w:pPr>
    </w:p>
    <w:p w14:paraId="707CAD05" w14:textId="77777777" w:rsidR="00C92AB0" w:rsidRPr="00366FF5" w:rsidRDefault="00C92AB0" w:rsidP="00C92AB0">
      <w:pPr>
        <w:rPr>
          <w:rFonts w:ascii="Arial" w:hAnsi="Arial" w:cs="Arial"/>
          <w:szCs w:val="24"/>
        </w:rPr>
      </w:pPr>
    </w:p>
    <w:p w14:paraId="7A068C0E" w14:textId="77777777" w:rsidR="00C92AB0" w:rsidRPr="00366FF5" w:rsidRDefault="00C92AB0" w:rsidP="00C92AB0">
      <w:pPr>
        <w:rPr>
          <w:rFonts w:ascii="Arial" w:hAnsi="Arial" w:cs="Arial"/>
          <w:szCs w:val="24"/>
        </w:rPr>
      </w:pPr>
    </w:p>
    <w:p w14:paraId="6837DD02" w14:textId="77777777" w:rsidR="00C92AB0" w:rsidRPr="00366FF5" w:rsidRDefault="00C92AB0" w:rsidP="00C92AB0">
      <w:pPr>
        <w:rPr>
          <w:rFonts w:ascii="Arial" w:hAnsi="Arial" w:cs="Arial"/>
          <w:szCs w:val="24"/>
        </w:rPr>
      </w:pPr>
    </w:p>
    <w:p w14:paraId="42269388" w14:textId="77777777" w:rsidR="00C92AB0" w:rsidRPr="00366FF5" w:rsidRDefault="00C92AB0" w:rsidP="00C92AB0">
      <w:pPr>
        <w:rPr>
          <w:rFonts w:ascii="Arial" w:hAnsi="Arial" w:cs="Arial"/>
          <w:szCs w:val="24"/>
        </w:rPr>
      </w:pPr>
    </w:p>
    <w:p w14:paraId="5CF6A145" w14:textId="77777777" w:rsidR="00C92AB0" w:rsidRPr="00366FF5" w:rsidRDefault="00C92AB0" w:rsidP="00C92AB0">
      <w:pPr>
        <w:rPr>
          <w:rFonts w:ascii="Arial" w:hAnsi="Arial" w:cs="Arial"/>
          <w:szCs w:val="24"/>
        </w:rPr>
      </w:pPr>
    </w:p>
    <w:p w14:paraId="7C95BE3D" w14:textId="77777777" w:rsidR="00C92AB0" w:rsidRPr="00366FF5" w:rsidRDefault="00C92AB0" w:rsidP="00C92AB0">
      <w:pPr>
        <w:rPr>
          <w:rFonts w:ascii="Arial" w:hAnsi="Arial" w:cs="Arial"/>
          <w:szCs w:val="24"/>
        </w:rPr>
      </w:pPr>
    </w:p>
    <w:p w14:paraId="17B012C3" w14:textId="77777777" w:rsidR="00C92AB0" w:rsidRPr="00366FF5" w:rsidRDefault="00C92AB0" w:rsidP="00C92AB0">
      <w:pPr>
        <w:rPr>
          <w:rFonts w:ascii="Arial" w:hAnsi="Arial" w:cs="Arial"/>
          <w:szCs w:val="24"/>
        </w:rPr>
      </w:pPr>
    </w:p>
    <w:p w14:paraId="58CC8C32" w14:textId="77777777" w:rsidR="00C92AB0" w:rsidRPr="00366FF5" w:rsidRDefault="00C92AB0" w:rsidP="00C92AB0">
      <w:pPr>
        <w:rPr>
          <w:rFonts w:ascii="Arial" w:hAnsi="Arial" w:cs="Arial"/>
          <w:szCs w:val="24"/>
        </w:rPr>
      </w:pPr>
    </w:p>
    <w:p w14:paraId="3A2B2D56" w14:textId="77777777" w:rsidR="00C92AB0" w:rsidRPr="00366FF5" w:rsidRDefault="00C92AB0" w:rsidP="00C92AB0">
      <w:pPr>
        <w:rPr>
          <w:rFonts w:ascii="Arial" w:hAnsi="Arial" w:cs="Arial"/>
          <w:szCs w:val="24"/>
        </w:rPr>
      </w:pPr>
    </w:p>
    <w:p w14:paraId="2577078C" w14:textId="77777777" w:rsidR="00C92AB0" w:rsidRPr="00366FF5" w:rsidRDefault="00C92AB0" w:rsidP="00C92AB0">
      <w:pPr>
        <w:rPr>
          <w:rFonts w:ascii="Arial" w:hAnsi="Arial" w:cs="Arial"/>
          <w:szCs w:val="24"/>
        </w:rPr>
      </w:pPr>
    </w:p>
    <w:p w14:paraId="62694E63" w14:textId="77777777" w:rsidR="00C92AB0" w:rsidRPr="00366FF5" w:rsidRDefault="00C92AB0" w:rsidP="00C92AB0">
      <w:pPr>
        <w:rPr>
          <w:rFonts w:ascii="Arial" w:hAnsi="Arial" w:cs="Arial"/>
          <w:szCs w:val="24"/>
        </w:rPr>
      </w:pPr>
    </w:p>
    <w:p w14:paraId="7CF12592" w14:textId="458C07B8" w:rsidR="00C92AB0" w:rsidRPr="00366FF5" w:rsidRDefault="00C92AB0" w:rsidP="00C92AB0">
      <w:pPr>
        <w:jc w:val="center"/>
        <w:rPr>
          <w:rFonts w:ascii="Arial" w:hAnsi="Arial" w:cs="Arial"/>
          <w:szCs w:val="24"/>
        </w:rPr>
      </w:pPr>
      <w:r w:rsidRPr="00366FF5">
        <w:rPr>
          <w:rFonts w:ascii="Arial" w:hAnsi="Arial" w:cs="Arial"/>
          <w:szCs w:val="24"/>
        </w:rPr>
        <w:t>202</w:t>
      </w:r>
      <w:r w:rsidR="00A55810" w:rsidRPr="00366FF5">
        <w:rPr>
          <w:rFonts w:ascii="Arial" w:hAnsi="Arial" w:cs="Arial"/>
          <w:szCs w:val="24"/>
        </w:rPr>
        <w:t>4</w:t>
      </w:r>
      <w:r w:rsidRPr="00366FF5">
        <w:rPr>
          <w:rFonts w:ascii="Arial" w:hAnsi="Arial" w:cs="Arial"/>
          <w:szCs w:val="24"/>
        </w:rPr>
        <w:t xml:space="preserve"> он</w:t>
      </w:r>
    </w:p>
    <w:p w14:paraId="4A3B4AAC" w14:textId="77777777" w:rsidR="00C92AB0" w:rsidRPr="00366FF5" w:rsidRDefault="00C92AB0" w:rsidP="00C92AB0">
      <w:pPr>
        <w:rPr>
          <w:rFonts w:ascii="Arial" w:hAnsi="Arial" w:cs="Arial"/>
          <w:szCs w:val="24"/>
        </w:rPr>
      </w:pPr>
    </w:p>
    <w:p w14:paraId="5FAC9368" w14:textId="77777777" w:rsidR="00C92AB0" w:rsidRPr="00366FF5" w:rsidRDefault="00C92AB0" w:rsidP="00C92AB0">
      <w:pPr>
        <w:jc w:val="center"/>
        <w:rPr>
          <w:rFonts w:ascii="Arial" w:hAnsi="Arial" w:cs="Arial"/>
          <w:b/>
          <w:szCs w:val="24"/>
        </w:rPr>
      </w:pPr>
      <w:r w:rsidRPr="00366FF5">
        <w:rPr>
          <w:rFonts w:ascii="Arial" w:hAnsi="Arial" w:cs="Arial"/>
          <w:b/>
          <w:szCs w:val="24"/>
        </w:rPr>
        <w:lastRenderedPageBreak/>
        <w:t>АГУУЛГА</w:t>
      </w:r>
    </w:p>
    <w:p w14:paraId="7A9FDE56" w14:textId="77777777" w:rsidR="00C92AB0" w:rsidRPr="00366FF5" w:rsidRDefault="00C92AB0" w:rsidP="00C92AB0">
      <w:pPr>
        <w:jc w:val="center"/>
        <w:rPr>
          <w:rFonts w:ascii="Arial" w:hAnsi="Arial" w:cs="Arial"/>
          <w:b/>
          <w:szCs w:val="24"/>
        </w:rPr>
      </w:pPr>
    </w:p>
    <w:p w14:paraId="6221761C" w14:textId="77777777" w:rsidR="00C92AB0" w:rsidRPr="00366FF5" w:rsidRDefault="00C92AB0" w:rsidP="00C92AB0">
      <w:pPr>
        <w:rPr>
          <w:rFonts w:ascii="Arial" w:hAnsi="Arial" w:cs="Arial"/>
          <w:szCs w:val="24"/>
        </w:rPr>
      </w:pPr>
      <w:r w:rsidRPr="00366FF5">
        <w:rPr>
          <w:rFonts w:ascii="Arial" w:hAnsi="Arial" w:cs="Arial"/>
          <w:szCs w:val="24"/>
        </w:rPr>
        <w:t>1.Асуудлын дүн шинжилгээ, шийдвэрлэх зорилго</w:t>
      </w:r>
    </w:p>
    <w:p w14:paraId="38BD0D87" w14:textId="77777777" w:rsidR="00C92AB0" w:rsidRPr="00366FF5" w:rsidRDefault="00C92AB0" w:rsidP="00C92AB0">
      <w:pPr>
        <w:rPr>
          <w:rFonts w:ascii="Arial" w:hAnsi="Arial" w:cs="Arial"/>
          <w:szCs w:val="24"/>
        </w:rPr>
      </w:pPr>
      <w:r w:rsidRPr="00366FF5">
        <w:rPr>
          <w:rFonts w:ascii="Arial" w:hAnsi="Arial" w:cs="Arial"/>
          <w:szCs w:val="24"/>
        </w:rPr>
        <w:t>2.Зохицуулалтын хувилбарууд, тэдгээрийн харьцуулалт</w:t>
      </w:r>
    </w:p>
    <w:p w14:paraId="47BCC976" w14:textId="77777777" w:rsidR="00C92AB0" w:rsidRPr="00366FF5" w:rsidRDefault="00C92AB0" w:rsidP="00C92AB0">
      <w:pPr>
        <w:rPr>
          <w:rFonts w:ascii="Arial" w:hAnsi="Arial" w:cs="Arial"/>
          <w:szCs w:val="24"/>
        </w:rPr>
      </w:pPr>
      <w:r w:rsidRPr="00366FF5">
        <w:rPr>
          <w:rFonts w:ascii="Arial" w:hAnsi="Arial" w:cs="Arial"/>
          <w:szCs w:val="24"/>
        </w:rPr>
        <w:t>3.Зохицуулалтын хувилбарын үр нөлөө</w:t>
      </w:r>
    </w:p>
    <w:p w14:paraId="30899068" w14:textId="77777777" w:rsidR="00C92AB0" w:rsidRPr="00366FF5" w:rsidRDefault="00C92AB0" w:rsidP="00C92AB0">
      <w:pPr>
        <w:rPr>
          <w:rFonts w:ascii="Arial" w:hAnsi="Arial" w:cs="Arial"/>
          <w:szCs w:val="24"/>
        </w:rPr>
      </w:pPr>
      <w:r w:rsidRPr="00366FF5">
        <w:rPr>
          <w:rFonts w:ascii="Arial" w:hAnsi="Arial" w:cs="Arial"/>
          <w:szCs w:val="24"/>
        </w:rPr>
        <w:t>4.Харьцуулсан дүгнэлт</w:t>
      </w:r>
    </w:p>
    <w:p w14:paraId="2875A5C6" w14:textId="77777777" w:rsidR="00C92AB0" w:rsidRPr="00366FF5" w:rsidRDefault="00C92AB0" w:rsidP="00C92AB0">
      <w:pPr>
        <w:rPr>
          <w:rFonts w:ascii="Arial" w:hAnsi="Arial" w:cs="Arial"/>
          <w:szCs w:val="24"/>
        </w:rPr>
      </w:pPr>
      <w:r w:rsidRPr="00366FF5">
        <w:rPr>
          <w:rFonts w:ascii="Arial" w:hAnsi="Arial" w:cs="Arial"/>
          <w:szCs w:val="24"/>
        </w:rPr>
        <w:t>5.Зөвлөмж</w:t>
      </w:r>
    </w:p>
    <w:p w14:paraId="4465550D" w14:textId="77777777" w:rsidR="00C92AB0" w:rsidRPr="00366FF5" w:rsidRDefault="00C92AB0" w:rsidP="00C92AB0">
      <w:pPr>
        <w:ind w:firstLine="720"/>
        <w:jc w:val="both"/>
        <w:rPr>
          <w:rFonts w:ascii="Arial" w:hAnsi="Arial" w:cs="Arial"/>
          <w:b/>
          <w:szCs w:val="24"/>
        </w:rPr>
      </w:pPr>
    </w:p>
    <w:p w14:paraId="7E7CAF6E" w14:textId="77777777" w:rsidR="00C92AB0" w:rsidRPr="00366FF5" w:rsidRDefault="00C92AB0" w:rsidP="00C92AB0">
      <w:pPr>
        <w:ind w:firstLine="720"/>
        <w:jc w:val="both"/>
        <w:rPr>
          <w:rFonts w:ascii="Arial" w:hAnsi="Arial" w:cs="Arial"/>
          <w:b/>
          <w:szCs w:val="24"/>
        </w:rPr>
      </w:pPr>
    </w:p>
    <w:p w14:paraId="10631BC1" w14:textId="77777777" w:rsidR="00C92AB0" w:rsidRPr="00366FF5" w:rsidRDefault="00C92AB0" w:rsidP="00C92AB0">
      <w:pPr>
        <w:ind w:firstLine="720"/>
        <w:jc w:val="both"/>
        <w:rPr>
          <w:rFonts w:ascii="Arial" w:hAnsi="Arial" w:cs="Arial"/>
          <w:b/>
          <w:szCs w:val="24"/>
        </w:rPr>
      </w:pPr>
    </w:p>
    <w:p w14:paraId="452C7A47" w14:textId="77777777" w:rsidR="00C92AB0" w:rsidRPr="00366FF5" w:rsidRDefault="00C92AB0" w:rsidP="00C92AB0">
      <w:pPr>
        <w:ind w:firstLine="720"/>
        <w:jc w:val="both"/>
        <w:rPr>
          <w:rFonts w:ascii="Arial" w:hAnsi="Arial" w:cs="Arial"/>
          <w:b/>
          <w:szCs w:val="24"/>
        </w:rPr>
      </w:pPr>
    </w:p>
    <w:p w14:paraId="565BD45A" w14:textId="77777777" w:rsidR="00C92AB0" w:rsidRPr="00366FF5" w:rsidRDefault="00C92AB0" w:rsidP="00C92AB0">
      <w:pPr>
        <w:ind w:firstLine="720"/>
        <w:jc w:val="both"/>
        <w:rPr>
          <w:rFonts w:ascii="Arial" w:hAnsi="Arial" w:cs="Arial"/>
          <w:b/>
          <w:szCs w:val="24"/>
        </w:rPr>
      </w:pPr>
    </w:p>
    <w:p w14:paraId="1BEE6361" w14:textId="77777777" w:rsidR="00C92AB0" w:rsidRPr="00366FF5" w:rsidRDefault="00C92AB0" w:rsidP="00C92AB0">
      <w:pPr>
        <w:ind w:firstLine="720"/>
        <w:jc w:val="both"/>
        <w:rPr>
          <w:rFonts w:ascii="Arial" w:hAnsi="Arial" w:cs="Arial"/>
          <w:b/>
          <w:szCs w:val="24"/>
        </w:rPr>
      </w:pPr>
    </w:p>
    <w:p w14:paraId="23673C2F" w14:textId="77777777" w:rsidR="00C92AB0" w:rsidRPr="00366FF5" w:rsidRDefault="00C92AB0" w:rsidP="00C92AB0">
      <w:pPr>
        <w:ind w:firstLine="720"/>
        <w:jc w:val="both"/>
        <w:rPr>
          <w:rFonts w:ascii="Arial" w:hAnsi="Arial" w:cs="Arial"/>
          <w:b/>
          <w:szCs w:val="24"/>
        </w:rPr>
      </w:pPr>
    </w:p>
    <w:p w14:paraId="4A7C968A" w14:textId="77777777" w:rsidR="00C92AB0" w:rsidRPr="00366FF5" w:rsidRDefault="00C92AB0" w:rsidP="00C92AB0">
      <w:pPr>
        <w:ind w:firstLine="720"/>
        <w:jc w:val="both"/>
        <w:rPr>
          <w:rFonts w:ascii="Arial" w:hAnsi="Arial" w:cs="Arial"/>
          <w:b/>
          <w:szCs w:val="24"/>
        </w:rPr>
      </w:pPr>
    </w:p>
    <w:p w14:paraId="28A80034" w14:textId="77777777" w:rsidR="00C92AB0" w:rsidRPr="00366FF5" w:rsidRDefault="00C92AB0" w:rsidP="00C92AB0">
      <w:pPr>
        <w:ind w:firstLine="720"/>
        <w:jc w:val="both"/>
        <w:rPr>
          <w:rFonts w:ascii="Arial" w:hAnsi="Arial" w:cs="Arial"/>
          <w:b/>
          <w:szCs w:val="24"/>
        </w:rPr>
      </w:pPr>
    </w:p>
    <w:p w14:paraId="501C9D16" w14:textId="77777777" w:rsidR="00C92AB0" w:rsidRPr="00366FF5" w:rsidRDefault="00C92AB0" w:rsidP="00C92AB0">
      <w:pPr>
        <w:ind w:firstLine="720"/>
        <w:jc w:val="both"/>
        <w:rPr>
          <w:rFonts w:ascii="Arial" w:hAnsi="Arial" w:cs="Arial"/>
          <w:b/>
          <w:szCs w:val="24"/>
        </w:rPr>
      </w:pPr>
    </w:p>
    <w:p w14:paraId="74C338CB" w14:textId="77777777" w:rsidR="00C92AB0" w:rsidRPr="00366FF5" w:rsidRDefault="00C92AB0" w:rsidP="00C92AB0">
      <w:pPr>
        <w:ind w:firstLine="720"/>
        <w:jc w:val="both"/>
        <w:rPr>
          <w:rFonts w:ascii="Arial" w:hAnsi="Arial" w:cs="Arial"/>
          <w:b/>
          <w:szCs w:val="24"/>
        </w:rPr>
      </w:pPr>
    </w:p>
    <w:p w14:paraId="0066C1DB" w14:textId="77777777" w:rsidR="00C92AB0" w:rsidRPr="00366FF5" w:rsidRDefault="00C92AB0" w:rsidP="00C92AB0">
      <w:pPr>
        <w:ind w:firstLine="720"/>
        <w:jc w:val="both"/>
        <w:rPr>
          <w:rFonts w:ascii="Arial" w:hAnsi="Arial" w:cs="Arial"/>
          <w:b/>
          <w:szCs w:val="24"/>
        </w:rPr>
      </w:pPr>
    </w:p>
    <w:p w14:paraId="012796A6" w14:textId="77777777" w:rsidR="00C92AB0" w:rsidRPr="00366FF5" w:rsidRDefault="00C92AB0" w:rsidP="00C92AB0">
      <w:pPr>
        <w:ind w:firstLine="720"/>
        <w:jc w:val="both"/>
        <w:rPr>
          <w:rFonts w:ascii="Arial" w:hAnsi="Arial" w:cs="Arial"/>
          <w:b/>
          <w:szCs w:val="24"/>
        </w:rPr>
      </w:pPr>
    </w:p>
    <w:p w14:paraId="66CB1899" w14:textId="77777777" w:rsidR="00C92AB0" w:rsidRPr="00366FF5" w:rsidRDefault="00C92AB0" w:rsidP="00C92AB0">
      <w:pPr>
        <w:ind w:firstLine="720"/>
        <w:jc w:val="both"/>
        <w:rPr>
          <w:rFonts w:ascii="Arial" w:hAnsi="Arial" w:cs="Arial"/>
          <w:b/>
          <w:szCs w:val="24"/>
        </w:rPr>
      </w:pPr>
    </w:p>
    <w:p w14:paraId="187B99EF" w14:textId="77777777" w:rsidR="00C92AB0" w:rsidRPr="00366FF5" w:rsidRDefault="00C92AB0" w:rsidP="00C92AB0">
      <w:pPr>
        <w:ind w:firstLine="720"/>
        <w:jc w:val="both"/>
        <w:rPr>
          <w:rFonts w:ascii="Arial" w:hAnsi="Arial" w:cs="Arial"/>
          <w:b/>
          <w:szCs w:val="24"/>
        </w:rPr>
      </w:pPr>
    </w:p>
    <w:p w14:paraId="58CD37A5" w14:textId="77777777" w:rsidR="00C92AB0" w:rsidRPr="00366FF5" w:rsidRDefault="00C92AB0" w:rsidP="00C92AB0">
      <w:pPr>
        <w:ind w:firstLine="720"/>
        <w:jc w:val="both"/>
        <w:rPr>
          <w:rFonts w:ascii="Arial" w:hAnsi="Arial" w:cs="Arial"/>
          <w:b/>
          <w:szCs w:val="24"/>
        </w:rPr>
      </w:pPr>
    </w:p>
    <w:p w14:paraId="53DC9C44" w14:textId="77777777" w:rsidR="00C92AB0" w:rsidRPr="00366FF5" w:rsidRDefault="00C92AB0" w:rsidP="00C92AB0">
      <w:pPr>
        <w:ind w:firstLine="720"/>
        <w:jc w:val="both"/>
        <w:rPr>
          <w:rFonts w:ascii="Arial" w:hAnsi="Arial" w:cs="Arial"/>
          <w:b/>
          <w:szCs w:val="24"/>
        </w:rPr>
      </w:pPr>
    </w:p>
    <w:p w14:paraId="5163C90C" w14:textId="77777777" w:rsidR="00C92AB0" w:rsidRPr="00366FF5" w:rsidRDefault="00C92AB0" w:rsidP="00C92AB0">
      <w:pPr>
        <w:ind w:firstLine="720"/>
        <w:jc w:val="both"/>
        <w:rPr>
          <w:rFonts w:ascii="Arial" w:hAnsi="Arial" w:cs="Arial"/>
          <w:b/>
          <w:szCs w:val="24"/>
        </w:rPr>
      </w:pPr>
    </w:p>
    <w:p w14:paraId="7C24C439" w14:textId="77777777" w:rsidR="00C92AB0" w:rsidRPr="00366FF5" w:rsidRDefault="00C92AB0" w:rsidP="00C92AB0">
      <w:pPr>
        <w:ind w:firstLine="720"/>
        <w:jc w:val="both"/>
        <w:rPr>
          <w:rFonts w:ascii="Arial" w:hAnsi="Arial" w:cs="Arial"/>
          <w:b/>
          <w:szCs w:val="24"/>
        </w:rPr>
      </w:pPr>
    </w:p>
    <w:p w14:paraId="2988AA02" w14:textId="77777777" w:rsidR="00C92AB0" w:rsidRPr="00366FF5" w:rsidRDefault="00C92AB0" w:rsidP="00C92AB0">
      <w:pPr>
        <w:ind w:firstLine="720"/>
        <w:jc w:val="both"/>
        <w:rPr>
          <w:rFonts w:ascii="Arial" w:hAnsi="Arial" w:cs="Arial"/>
          <w:b/>
          <w:szCs w:val="24"/>
        </w:rPr>
      </w:pPr>
    </w:p>
    <w:p w14:paraId="7AEEC665" w14:textId="77777777" w:rsidR="00C92AB0" w:rsidRPr="00366FF5" w:rsidRDefault="00C92AB0" w:rsidP="00C92AB0">
      <w:pPr>
        <w:tabs>
          <w:tab w:val="left" w:pos="2835"/>
        </w:tabs>
        <w:ind w:firstLine="720"/>
        <w:jc w:val="both"/>
        <w:rPr>
          <w:rFonts w:ascii="Arial" w:hAnsi="Arial" w:cs="Arial"/>
          <w:b/>
          <w:szCs w:val="24"/>
        </w:rPr>
      </w:pPr>
      <w:r w:rsidRPr="00366FF5">
        <w:rPr>
          <w:rFonts w:ascii="Arial" w:hAnsi="Arial" w:cs="Arial"/>
          <w:b/>
          <w:szCs w:val="24"/>
        </w:rPr>
        <w:tab/>
      </w:r>
    </w:p>
    <w:p w14:paraId="353E0F52" w14:textId="77777777" w:rsidR="00C92AB0" w:rsidRPr="00366FF5" w:rsidRDefault="00C92AB0" w:rsidP="00C92AB0">
      <w:pPr>
        <w:tabs>
          <w:tab w:val="left" w:pos="2835"/>
        </w:tabs>
        <w:ind w:firstLine="720"/>
        <w:jc w:val="both"/>
        <w:rPr>
          <w:rFonts w:ascii="Arial" w:hAnsi="Arial" w:cs="Arial"/>
          <w:b/>
          <w:szCs w:val="24"/>
        </w:rPr>
      </w:pPr>
    </w:p>
    <w:p w14:paraId="28DE95BB" w14:textId="77777777" w:rsidR="00C92AB0" w:rsidRPr="00366FF5" w:rsidRDefault="00C92AB0" w:rsidP="00C92AB0">
      <w:pPr>
        <w:ind w:firstLine="720"/>
        <w:jc w:val="both"/>
        <w:rPr>
          <w:rFonts w:ascii="Arial" w:hAnsi="Arial" w:cs="Arial"/>
          <w:b/>
          <w:szCs w:val="24"/>
        </w:rPr>
      </w:pPr>
    </w:p>
    <w:p w14:paraId="7E22F1B5" w14:textId="77777777" w:rsidR="00C92AB0" w:rsidRPr="00366FF5" w:rsidRDefault="00C92AB0" w:rsidP="00C92AB0">
      <w:pPr>
        <w:jc w:val="center"/>
        <w:rPr>
          <w:rFonts w:ascii="Arial" w:hAnsi="Arial" w:cs="Arial"/>
          <w:b/>
          <w:szCs w:val="24"/>
        </w:rPr>
      </w:pPr>
      <w:r w:rsidRPr="00366FF5">
        <w:rPr>
          <w:rFonts w:ascii="Arial" w:hAnsi="Arial" w:cs="Arial"/>
          <w:b/>
          <w:szCs w:val="24"/>
        </w:rPr>
        <w:lastRenderedPageBreak/>
        <w:t>Нэг.Асуудлын дүн шинжилгээ, асуудлыг шийдвэрлэх зорилго</w:t>
      </w:r>
    </w:p>
    <w:p w14:paraId="1D9FB799" w14:textId="77777777" w:rsidR="00C92AB0" w:rsidRPr="00366FF5" w:rsidRDefault="00C92AB0" w:rsidP="00C92AB0">
      <w:pPr>
        <w:spacing w:after="0" w:line="240" w:lineRule="auto"/>
        <w:jc w:val="both"/>
        <w:rPr>
          <w:rFonts w:ascii="Arial" w:hAnsi="Arial" w:cs="Arial"/>
          <w:szCs w:val="24"/>
        </w:rPr>
      </w:pPr>
    </w:p>
    <w:p w14:paraId="6C272D7B" w14:textId="77777777" w:rsidR="00157827" w:rsidRPr="00366FF5" w:rsidRDefault="00157827" w:rsidP="00366FF5">
      <w:pPr>
        <w:shd w:val="clear" w:color="auto" w:fill="FFFFFF"/>
        <w:spacing w:after="0" w:line="240" w:lineRule="auto"/>
        <w:ind w:right="26" w:firstLine="567"/>
        <w:jc w:val="both"/>
        <w:rPr>
          <w:rFonts w:ascii="Arial" w:hAnsi="Arial" w:cs="Arial"/>
          <w:bCs/>
          <w:caps/>
          <w:szCs w:val="24"/>
          <w:shd w:val="clear" w:color="auto" w:fill="FFFFFF"/>
        </w:rPr>
      </w:pPr>
      <w:bookmarkStart w:id="0" w:name="_Hlk164158636"/>
      <w:r w:rsidRPr="00366FF5">
        <w:rPr>
          <w:rFonts w:ascii="Arial" w:hAnsi="Arial" w:cs="Arial"/>
          <w:bCs/>
          <w:szCs w:val="24"/>
          <w:shd w:val="clear" w:color="auto" w:fill="FFFFFF"/>
        </w:rPr>
        <w:t xml:space="preserve">Монгол Улсын баатар, хөдөлмөрийн баатар, ардын болон гавьяат цолтон ахмад настанд төрөөс олгох нэмэгдлийн тухай хуулийг Улсын Их Хурал 2008 онд баталж, уг хуулийн дагуу </w:t>
      </w:r>
      <w:r w:rsidRPr="00366FF5">
        <w:rPr>
          <w:rFonts w:ascii="Arial" w:hAnsi="Arial" w:cs="Arial"/>
          <w:szCs w:val="24"/>
        </w:rPr>
        <w:t xml:space="preserve">улс эх орноо хөгжүүлэх, бүтээн байгуулах үйлсэд гарамгай хувь нэмэр оруулсан ахмадуудын алдар гавьяаг төрөөс үнэлж сар бүр 150-200 мянган төгрөгийн нэмэгдэл олгох болсон бөгөөд </w:t>
      </w:r>
      <w:r w:rsidRPr="00366FF5">
        <w:rPr>
          <w:rFonts w:ascii="Arial" w:eastAsia="Calibri" w:hAnsi="Arial" w:cs="Arial"/>
          <w:szCs w:val="24"/>
        </w:rPr>
        <w:t xml:space="preserve">2017 онд Улсын Их Хурал уг хуулийг шинэчлэн найруулж Алдар цолтон ахмад настанд төрөөс нэмэгдэл, хөнгөлөлт олгох тухай хуулийг баталсан.  </w:t>
      </w:r>
    </w:p>
    <w:p w14:paraId="3608B694" w14:textId="77777777" w:rsidR="00157827" w:rsidRPr="00366FF5" w:rsidRDefault="00157827" w:rsidP="00366FF5">
      <w:pPr>
        <w:shd w:val="clear" w:color="auto" w:fill="FFFFFF"/>
        <w:spacing w:after="0" w:line="240" w:lineRule="auto"/>
        <w:ind w:right="26" w:firstLine="567"/>
        <w:jc w:val="both"/>
        <w:rPr>
          <w:rFonts w:ascii="Arial" w:eastAsia="Calibri" w:hAnsi="Arial" w:cs="Arial"/>
          <w:szCs w:val="24"/>
        </w:rPr>
      </w:pPr>
    </w:p>
    <w:p w14:paraId="07511F04" w14:textId="77777777" w:rsidR="00157827" w:rsidRPr="00366FF5" w:rsidRDefault="00157827" w:rsidP="00366FF5">
      <w:pPr>
        <w:shd w:val="clear" w:color="auto" w:fill="FFFFFF"/>
        <w:spacing w:after="0" w:line="240" w:lineRule="auto"/>
        <w:ind w:right="26" w:firstLine="567"/>
        <w:jc w:val="both"/>
        <w:rPr>
          <w:rFonts w:ascii="Arial" w:eastAsia="Times New Roman" w:hAnsi="Arial" w:cs="Arial"/>
          <w:szCs w:val="24"/>
        </w:rPr>
      </w:pPr>
      <w:r w:rsidRPr="00366FF5">
        <w:rPr>
          <w:rFonts w:ascii="Arial" w:eastAsia="Calibri" w:hAnsi="Arial" w:cs="Arial"/>
          <w:szCs w:val="24"/>
        </w:rPr>
        <w:t xml:space="preserve">Алдар цолтон ахмад настанд төрөөс нэмэгдэл, хөнгөлөлт олгох тухай хуулийн 4 дүгээр зүйлийн 4.1-д “Энэ хууль нь </w:t>
      </w:r>
      <w:r w:rsidRPr="00366FF5">
        <w:rPr>
          <w:rFonts w:ascii="Arial" w:eastAsia="Times New Roman" w:hAnsi="Arial" w:cs="Arial"/>
          <w:szCs w:val="24"/>
        </w:rPr>
        <w:t xml:space="preserve">Ахмад настны тухай хуулийн 3.1-д заасан насанд хүрсэн Монгол Улсын баатар, хөдөлмөрийн баатар, ардын болон гавьяат цолтон, төрийн шагналт, төрийн соёрхолт, ахмад дайчин, Улсын </w:t>
      </w:r>
      <w:proofErr w:type="spellStart"/>
      <w:r w:rsidRPr="00366FF5">
        <w:rPr>
          <w:rFonts w:ascii="Arial" w:eastAsia="Times New Roman" w:hAnsi="Arial" w:cs="Arial"/>
          <w:szCs w:val="24"/>
        </w:rPr>
        <w:t>ударник</w:t>
      </w:r>
      <w:proofErr w:type="spellEnd"/>
      <w:r w:rsidRPr="00366FF5">
        <w:rPr>
          <w:rFonts w:ascii="Arial" w:eastAsia="Times New Roman" w:hAnsi="Arial" w:cs="Arial"/>
          <w:szCs w:val="24"/>
        </w:rPr>
        <w:t>, хувьсгалт тэмцлийн ахмад зүтгэлтэн, Монгол Улсын Үндсэн хуулийг хэлэлцэж, баталсан /1990-1992 он/ Ардын Их Хурлын депутат, Улсын Бага Хурлын гишүүн Монгол Улсын иргэнд үйлчилнэ.” гэж заасан.</w:t>
      </w:r>
    </w:p>
    <w:p w14:paraId="4E1F885C" w14:textId="77777777" w:rsidR="00157827" w:rsidRPr="00366FF5" w:rsidRDefault="00157827" w:rsidP="00366FF5">
      <w:pPr>
        <w:shd w:val="clear" w:color="auto" w:fill="FFFFFF"/>
        <w:spacing w:after="0" w:line="240" w:lineRule="auto"/>
        <w:ind w:right="26" w:firstLine="567"/>
        <w:jc w:val="both"/>
        <w:rPr>
          <w:rFonts w:ascii="Arial" w:eastAsia="Times New Roman" w:hAnsi="Arial" w:cs="Arial"/>
          <w:szCs w:val="24"/>
        </w:rPr>
      </w:pPr>
    </w:p>
    <w:p w14:paraId="2ABF1C32" w14:textId="77777777" w:rsidR="00157827" w:rsidRPr="00366FF5" w:rsidRDefault="00157827" w:rsidP="00366FF5">
      <w:pPr>
        <w:shd w:val="clear" w:color="auto" w:fill="FFFFFF"/>
        <w:spacing w:after="0" w:line="240" w:lineRule="auto"/>
        <w:ind w:right="26" w:firstLine="567"/>
        <w:jc w:val="both"/>
        <w:rPr>
          <w:rFonts w:ascii="Arial" w:eastAsia="Times New Roman" w:hAnsi="Arial" w:cs="Arial"/>
          <w:szCs w:val="24"/>
        </w:rPr>
      </w:pPr>
      <w:r w:rsidRPr="00366FF5">
        <w:rPr>
          <w:rFonts w:ascii="Arial" w:eastAsia="Times New Roman" w:hAnsi="Arial" w:cs="Arial"/>
          <w:szCs w:val="24"/>
        </w:rPr>
        <w:t xml:space="preserve">Мөн хуулийн 5 дугаар зүйлийн 5.3-д “Энэ хуулийн 4.1-д заасан ахмад настанд доор дурдсан нэмэгдлийг олгоно:” гэж, 5.3.1-5.3.3-т Монгол Улсын баатар, хөдөлмөрийн баатар, ардын болон гавьяат цолтон ахмад настан,  ахмад дайчин, дайнд оролцож яваад амь үрэгдсэн иргэний эхнэр /нөхөр/-т,  Монгол Улсын төрийн шагналт, төрийн соёрхолт, түүнчлэн Улсын </w:t>
      </w:r>
      <w:proofErr w:type="spellStart"/>
      <w:r w:rsidRPr="00366FF5">
        <w:rPr>
          <w:rFonts w:ascii="Arial" w:eastAsia="Times New Roman" w:hAnsi="Arial" w:cs="Arial"/>
          <w:szCs w:val="24"/>
        </w:rPr>
        <w:t>ударник</w:t>
      </w:r>
      <w:proofErr w:type="spellEnd"/>
      <w:r w:rsidRPr="00366FF5">
        <w:rPr>
          <w:rFonts w:ascii="Arial" w:eastAsia="Times New Roman" w:hAnsi="Arial" w:cs="Arial"/>
          <w:szCs w:val="24"/>
        </w:rPr>
        <w:t xml:space="preserve">, хувьсгалт тэмцлийн ахмад зүтгэлтэн, Монгол Улсын Үндсэн хуулийг хэлэлцэж, баталсан /1990-1992 он/ Ардын Их Хурлын депутат, Улсын Бага Хурлын гишүүнд сар бүр мөнгөн тусламж олгохоор заасан болно. </w:t>
      </w:r>
    </w:p>
    <w:p w14:paraId="00A97DCA" w14:textId="77777777" w:rsidR="00157827" w:rsidRPr="00366FF5" w:rsidRDefault="00157827" w:rsidP="00366FF5">
      <w:pPr>
        <w:shd w:val="clear" w:color="auto" w:fill="FFFFFF"/>
        <w:spacing w:after="0" w:line="240" w:lineRule="auto"/>
        <w:ind w:right="26" w:firstLine="567"/>
        <w:jc w:val="both"/>
        <w:rPr>
          <w:rFonts w:ascii="Arial" w:eastAsia="Times New Roman" w:hAnsi="Arial" w:cs="Arial"/>
          <w:szCs w:val="24"/>
        </w:rPr>
      </w:pPr>
    </w:p>
    <w:p w14:paraId="014B56C6" w14:textId="77777777" w:rsidR="00157827" w:rsidRPr="00366FF5" w:rsidRDefault="00157827" w:rsidP="00366FF5">
      <w:pPr>
        <w:shd w:val="clear" w:color="auto" w:fill="FFFFFF"/>
        <w:spacing w:after="0" w:line="240" w:lineRule="auto"/>
        <w:ind w:right="26" w:firstLine="567"/>
        <w:jc w:val="both"/>
        <w:rPr>
          <w:rFonts w:ascii="Arial" w:eastAsia="Times New Roman" w:hAnsi="Arial" w:cs="Arial"/>
          <w:szCs w:val="24"/>
        </w:rPr>
      </w:pPr>
      <w:r w:rsidRPr="00366FF5">
        <w:rPr>
          <w:rFonts w:ascii="Arial" w:eastAsia="Times New Roman" w:hAnsi="Arial" w:cs="Arial"/>
          <w:szCs w:val="24"/>
        </w:rPr>
        <w:t>Түүнчлэн хуулийн 6 дугаар зүйлийн 6.1-т “Энэ хуулийн 5.3-т заасан нэмэгдлийн хэмжээг Засгийн газрын өргөн мэдүүлснээр Улсын Их Хурал тогтооно.”, мөн зүйлийн 6.2-т “Улсын Их Хурал нэмэгдлийн хэмжээг хөдөлмөрийн хөлсний доод хэмжээтэй уялдуулан шинэчлэн тогтоож болно.” гэж хуульчилсан.</w:t>
      </w:r>
    </w:p>
    <w:p w14:paraId="424C99BC" w14:textId="77777777" w:rsidR="00157827" w:rsidRPr="00366FF5" w:rsidRDefault="00157827" w:rsidP="00366FF5">
      <w:pPr>
        <w:shd w:val="clear" w:color="auto" w:fill="FFFFFF"/>
        <w:spacing w:after="0" w:line="240" w:lineRule="auto"/>
        <w:ind w:right="26" w:firstLine="567"/>
        <w:jc w:val="both"/>
        <w:rPr>
          <w:rFonts w:ascii="Arial" w:eastAsia="Times New Roman" w:hAnsi="Arial" w:cs="Arial"/>
          <w:szCs w:val="24"/>
        </w:rPr>
      </w:pPr>
    </w:p>
    <w:p w14:paraId="0FB2A24B" w14:textId="77777777" w:rsidR="00157827" w:rsidRPr="00366FF5" w:rsidRDefault="00157827" w:rsidP="00366FF5">
      <w:pPr>
        <w:spacing w:after="0" w:line="240" w:lineRule="auto"/>
        <w:ind w:right="26" w:firstLine="567"/>
        <w:jc w:val="both"/>
        <w:rPr>
          <w:rFonts w:ascii="Arial" w:hAnsi="Arial" w:cs="Arial"/>
          <w:szCs w:val="24"/>
        </w:rPr>
      </w:pPr>
      <w:r w:rsidRPr="00366FF5">
        <w:rPr>
          <w:rFonts w:ascii="Arial" w:hAnsi="Arial" w:cs="Arial"/>
          <w:szCs w:val="24"/>
        </w:rPr>
        <w:t xml:space="preserve">Улсын Их Хурлын 2008 оны “Төрөөс олгох нэмэгдлийн хэмжээ тогтоох тухай” 33 дугаар тогтоолоор </w:t>
      </w:r>
      <w:r w:rsidRPr="00366FF5">
        <w:rPr>
          <w:rFonts w:ascii="Arial" w:hAnsi="Arial" w:cs="Arial"/>
          <w:szCs w:val="24"/>
          <w:shd w:val="clear" w:color="auto" w:fill="FFFFFF"/>
        </w:rPr>
        <w:t>Монгол Улсын баатар, хөдөлмөрийн баатар, ардын цолтон ахмад настанд төрөөс олгох нэмэгдлийн хэмжээг 200,000 /хоёр зуун мянга/, гавьяат цолтон ахмад настанд олгох нэмэгдлийн хэмжээг 150,000 /нэг зуун тавин мянга/ төгрөгөөр</w:t>
      </w:r>
      <w:r w:rsidRPr="00366FF5">
        <w:rPr>
          <w:rFonts w:ascii="Arial" w:hAnsi="Arial" w:cs="Arial"/>
          <w:szCs w:val="24"/>
        </w:rPr>
        <w:t xml:space="preserve"> тогтоосон бөгөөд 2018 онд “Нэмэгдлийн хэмжээ тогтоох тухай” 03 дугаар тогтоолоор Монгол Улсын баатар, хөдөлмөрийн баатар, ахмад дайчин, ардын цолтон ахмад настанд төрөөс олгох нэмэгдлийг 200,000 төгрөгөөр, Монгол Улсын төрийн шагналт, төрийн соёрхолт, гавьяат цолтон, Улсын </w:t>
      </w:r>
      <w:proofErr w:type="spellStart"/>
      <w:r w:rsidRPr="00366FF5">
        <w:rPr>
          <w:rFonts w:ascii="Arial" w:hAnsi="Arial" w:cs="Arial"/>
          <w:szCs w:val="24"/>
        </w:rPr>
        <w:t>ударник</w:t>
      </w:r>
      <w:proofErr w:type="spellEnd"/>
      <w:r w:rsidRPr="00366FF5">
        <w:rPr>
          <w:rFonts w:ascii="Arial" w:hAnsi="Arial" w:cs="Arial"/>
          <w:szCs w:val="24"/>
        </w:rPr>
        <w:t xml:space="preserve">, хувьсгалт тэмцлийн ахмад зүтгэлтэн, Монгол Улсын Үндсэн хуулийг хэлэлцэж, баталсан Ардын Их Хурлын депутат, Улсын Бага Хурлын гишүүн ахмад настанд олгох нэмэгдлийг 150,000 төгрөгөөр тус тус хэвээр тогтоож, </w:t>
      </w:r>
      <w:r w:rsidRPr="00366FF5">
        <w:rPr>
          <w:rFonts w:ascii="Arial" w:hAnsi="Arial" w:cs="Arial"/>
          <w:szCs w:val="24"/>
          <w:shd w:val="clear" w:color="auto" w:fill="FFFFFF"/>
        </w:rPr>
        <w:t>нэмэгдлийн хэмжээнд өөрчлөлт</w:t>
      </w:r>
      <w:r w:rsidRPr="00366FF5">
        <w:rPr>
          <w:rFonts w:ascii="Arial" w:hAnsi="Arial" w:cs="Arial"/>
          <w:szCs w:val="24"/>
        </w:rPr>
        <w:t xml:space="preserve"> ороогүй байна. </w:t>
      </w:r>
    </w:p>
    <w:p w14:paraId="5308CC12" w14:textId="77777777" w:rsidR="00157827" w:rsidRPr="00366FF5" w:rsidRDefault="00157827" w:rsidP="00366FF5">
      <w:pPr>
        <w:spacing w:after="0" w:line="240" w:lineRule="auto"/>
        <w:ind w:right="26"/>
        <w:jc w:val="both"/>
        <w:rPr>
          <w:rFonts w:ascii="Arial" w:eastAsia="Calibri" w:hAnsi="Arial" w:cs="Arial"/>
          <w:szCs w:val="24"/>
        </w:rPr>
      </w:pPr>
    </w:p>
    <w:p w14:paraId="1389AA8E" w14:textId="77777777" w:rsidR="00157827" w:rsidRPr="00366FF5" w:rsidRDefault="00157827" w:rsidP="00366FF5">
      <w:pPr>
        <w:spacing w:after="0" w:line="240" w:lineRule="auto"/>
        <w:ind w:right="26" w:firstLine="567"/>
        <w:jc w:val="both"/>
        <w:rPr>
          <w:rFonts w:ascii="Arial" w:eastAsia="Calibri" w:hAnsi="Arial" w:cs="Arial"/>
          <w:szCs w:val="24"/>
        </w:rPr>
      </w:pPr>
      <w:r w:rsidRPr="00366FF5">
        <w:rPr>
          <w:rFonts w:ascii="Arial" w:eastAsia="Calibri" w:hAnsi="Arial" w:cs="Arial"/>
          <w:szCs w:val="24"/>
        </w:rPr>
        <w:t>Ийнхүү нэмэгдлийн хэмжээг 2008 оноос хойш 16 жилийн хугацаанд нэмэгдүүлээгүй бөгөөд өнөөдрийн хүчин төгөлдөр мөрдөж буй хөдөлмөрийн хөлсний доод хэмжээ 2008 оны хөдөлмөрийн хөлсний доод хэмжээтэй харьцуулахад</w:t>
      </w:r>
      <w:r w:rsidRPr="00366FF5">
        <w:rPr>
          <w:rFonts w:ascii="Arial" w:eastAsiaTheme="minorEastAsia" w:hAnsi="Arial" w:cs="Arial"/>
          <w:szCs w:val="24"/>
          <w:lang w:eastAsia="zh-CN"/>
        </w:rPr>
        <w:t xml:space="preserve"> 5.1 дахин өссөн байна.</w:t>
      </w:r>
      <w:r w:rsidRPr="00366FF5">
        <w:rPr>
          <w:rFonts w:ascii="Arial" w:eastAsia="Calibri" w:hAnsi="Arial" w:cs="Arial"/>
          <w:szCs w:val="24"/>
        </w:rPr>
        <w:t xml:space="preserve"> </w:t>
      </w:r>
    </w:p>
    <w:p w14:paraId="2360BF29" w14:textId="77777777" w:rsidR="00157827" w:rsidRPr="00366FF5" w:rsidRDefault="00157827" w:rsidP="00366FF5">
      <w:pPr>
        <w:spacing w:after="0" w:line="240" w:lineRule="auto"/>
        <w:ind w:right="26"/>
        <w:jc w:val="both"/>
        <w:rPr>
          <w:rFonts w:ascii="Arial" w:eastAsia="Calibri" w:hAnsi="Arial" w:cs="Arial"/>
          <w:szCs w:val="24"/>
        </w:rPr>
      </w:pPr>
    </w:p>
    <w:p w14:paraId="51925CDD" w14:textId="77777777" w:rsidR="00157827" w:rsidRPr="00366FF5" w:rsidRDefault="00157827" w:rsidP="00366FF5">
      <w:pPr>
        <w:spacing w:after="0" w:line="240" w:lineRule="auto"/>
        <w:ind w:right="26" w:firstLine="720"/>
        <w:jc w:val="both"/>
        <w:rPr>
          <w:rFonts w:ascii="Arial" w:hAnsi="Arial" w:cs="Arial"/>
          <w:szCs w:val="24"/>
        </w:rPr>
      </w:pPr>
      <w:r w:rsidRPr="00366FF5">
        <w:rPr>
          <w:rFonts w:ascii="Arial" w:eastAsia="Calibri" w:hAnsi="Arial" w:cs="Arial"/>
          <w:szCs w:val="24"/>
        </w:rPr>
        <w:t xml:space="preserve">Иймд </w:t>
      </w:r>
      <w:r w:rsidRPr="00366FF5">
        <w:rPr>
          <w:rFonts w:ascii="Arial" w:hAnsi="Arial" w:cs="Arial"/>
          <w:szCs w:val="24"/>
        </w:rPr>
        <w:t xml:space="preserve">алдар цолтон ахмад настанд олгож буй нэмэгдлийн хэмжээг хөдөлмөрийн хөлсний доод хэмжээтэй </w:t>
      </w:r>
      <w:r w:rsidRPr="00366FF5">
        <w:rPr>
          <w:rFonts w:ascii="Arial" w:eastAsia="Calibri" w:hAnsi="Arial" w:cs="Arial"/>
          <w:szCs w:val="24"/>
        </w:rPr>
        <w:t xml:space="preserve">уялдуулан нэмэгдүүлэх </w:t>
      </w:r>
      <w:r w:rsidRPr="00366FF5">
        <w:rPr>
          <w:rFonts w:ascii="Arial" w:hAnsi="Arial" w:cs="Arial"/>
          <w:szCs w:val="24"/>
        </w:rPr>
        <w:t xml:space="preserve">шаардлагатай байна.  </w:t>
      </w:r>
    </w:p>
    <w:bookmarkEnd w:id="0"/>
    <w:p w14:paraId="4FA42112" w14:textId="77777777" w:rsidR="00C92AB0" w:rsidRPr="00366FF5" w:rsidRDefault="00C92AB0" w:rsidP="00C92AB0">
      <w:pPr>
        <w:jc w:val="center"/>
        <w:rPr>
          <w:rFonts w:ascii="Arial" w:hAnsi="Arial" w:cs="Arial"/>
          <w:b/>
          <w:szCs w:val="24"/>
        </w:rPr>
      </w:pPr>
      <w:r w:rsidRPr="00366FF5">
        <w:rPr>
          <w:rFonts w:ascii="Arial" w:hAnsi="Arial" w:cs="Arial"/>
          <w:b/>
          <w:szCs w:val="24"/>
        </w:rPr>
        <w:t>2.Зохицуулалтын хувилбарууд, тэдгээрийн харьцуулалт</w:t>
      </w:r>
    </w:p>
    <w:p w14:paraId="6695851B" w14:textId="124EB64A" w:rsidR="00C92AB0" w:rsidRPr="00366FF5" w:rsidRDefault="00C92AB0" w:rsidP="00366FF5">
      <w:pPr>
        <w:ind w:right="26" w:firstLine="720"/>
        <w:jc w:val="both"/>
        <w:rPr>
          <w:rFonts w:ascii="Arial" w:hAnsi="Arial" w:cs="Arial"/>
          <w:szCs w:val="24"/>
        </w:rPr>
      </w:pPr>
      <w:r w:rsidRPr="00366FF5">
        <w:rPr>
          <w:rFonts w:ascii="Arial" w:hAnsi="Arial" w:cs="Arial"/>
          <w:szCs w:val="24"/>
        </w:rPr>
        <w:t xml:space="preserve">Энэхүү судалгааны 1 дэх хэсэгт тодорхойлсон асуудал, түүнийг үүсгэж буй шалтгаан </w:t>
      </w:r>
      <w:r w:rsidR="00366FF5" w:rsidRPr="00366FF5">
        <w:rPr>
          <w:rFonts w:ascii="Arial" w:hAnsi="Arial" w:cs="Arial"/>
          <w:szCs w:val="24"/>
        </w:rPr>
        <w:t>нөхцөлийг</w:t>
      </w:r>
      <w:r w:rsidRPr="00366FF5">
        <w:rPr>
          <w:rFonts w:ascii="Arial" w:hAnsi="Arial" w:cs="Arial"/>
          <w:szCs w:val="24"/>
        </w:rPr>
        <w:t xml:space="preserve"> арилгах арга замын хувилбарыг зорилгод хүрэх байдал, зардал үр өгөөж, үр нөлөөний байдлаар дараах байдлаар харьцуулан үзэв.</w:t>
      </w:r>
    </w:p>
    <w:p w14:paraId="11204749" w14:textId="77777777" w:rsidR="00C92AB0" w:rsidRPr="00366FF5" w:rsidRDefault="00C92AB0" w:rsidP="00366FF5">
      <w:pPr>
        <w:spacing w:line="240" w:lineRule="auto"/>
        <w:ind w:right="26"/>
        <w:jc w:val="both"/>
        <w:rPr>
          <w:rFonts w:ascii="Arial" w:hAnsi="Arial" w:cs="Arial"/>
          <w:szCs w:val="24"/>
        </w:rPr>
      </w:pPr>
      <w:r w:rsidRPr="00366FF5">
        <w:rPr>
          <w:rFonts w:ascii="Arial" w:hAnsi="Arial" w:cs="Arial"/>
          <w:szCs w:val="24"/>
        </w:rPr>
        <w:t>2.1 Асуудлыг зохицуулах хувилбар</w:t>
      </w:r>
    </w:p>
    <w:p w14:paraId="1E5B7345"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2.1.1. "Тэг" хувилбар буюу шинээр зохицуулалт хийхээс татгалзах:</w:t>
      </w:r>
    </w:p>
    <w:p w14:paraId="3561D6F0"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2.1.2. Хэвлэл мэдээлэл болон бусад хэрэгслийг ашиглан олон нийтэд хандсан ухуулга сурталчилгааны ажил өрнүүлэх:</w:t>
      </w:r>
    </w:p>
    <w:p w14:paraId="057F89DC"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2.1.3. Зах зээлийн эдийн засгийн хэрэгслийг ашиглан төрөөс зохицуулалт хийх:</w:t>
      </w:r>
    </w:p>
    <w:p w14:paraId="08D87A24"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2.1.4. Төрөөс санхүүгийн интервенц хийх:</w:t>
      </w:r>
    </w:p>
    <w:p w14:paraId="73D279E9"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2.1.5. Төрийн бус байгууллага, хувийн хэвшлээр тодорхой чиг үүргийг гүйцэтгүүлэх:</w:t>
      </w:r>
    </w:p>
    <w:p w14:paraId="6C9BE0BE"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2.1.6. Захиргааны шийдвэр гаргах:</w:t>
      </w:r>
    </w:p>
    <w:p w14:paraId="3309D807"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2.1.7. Хуулийн төсөл боловсруулах:</w:t>
      </w:r>
    </w:p>
    <w:p w14:paraId="1BB159E4" w14:textId="77777777" w:rsidR="00C92AB0" w:rsidRPr="00366FF5" w:rsidRDefault="00C92AB0" w:rsidP="00C92AB0">
      <w:pPr>
        <w:spacing w:after="0" w:line="240" w:lineRule="auto"/>
        <w:ind w:firstLine="720"/>
        <w:jc w:val="both"/>
        <w:rPr>
          <w:rFonts w:ascii="Arial" w:hAnsi="Arial" w:cs="Arial"/>
          <w:szCs w:val="24"/>
        </w:rPr>
      </w:pPr>
    </w:p>
    <w:p w14:paraId="4BD648B3" w14:textId="525AED64" w:rsidR="00157827" w:rsidRPr="00366FF5" w:rsidRDefault="00157827" w:rsidP="00157827">
      <w:pPr>
        <w:pStyle w:val="NormalWeb"/>
        <w:shd w:val="clear" w:color="auto" w:fill="FFFFFF"/>
        <w:spacing w:before="0" w:beforeAutospacing="0" w:after="0" w:afterAutospacing="0" w:line="300" w:lineRule="atLeast"/>
        <w:ind w:firstLine="720"/>
        <w:jc w:val="both"/>
        <w:rPr>
          <w:rFonts w:ascii="Arial" w:hAnsi="Arial" w:cs="Arial"/>
          <w:lang w:val="mn-MN"/>
        </w:rPr>
      </w:pPr>
      <w:r w:rsidRPr="00366FF5">
        <w:rPr>
          <w:rFonts w:ascii="Arial" w:hAnsi="Arial" w:cs="Arial"/>
          <w:shd w:val="clear" w:color="auto" w:fill="FFFFFF"/>
          <w:lang w:val="mn-MN"/>
        </w:rPr>
        <w:t>Алдар цолтон ахмад настанд төрөөс нэмэгдэл, хөнгөлөлт олгох хуул</w:t>
      </w:r>
      <w:r w:rsidRPr="00366FF5">
        <w:rPr>
          <w:rFonts w:ascii="Arial" w:hAnsi="Arial" w:cs="Arial"/>
          <w:shd w:val="clear" w:color="auto" w:fill="FFFFFF"/>
          <w:lang w:val="mn-MN"/>
        </w:rPr>
        <w:t xml:space="preserve">ийн 6 дугаар зүйлийн </w:t>
      </w:r>
      <w:r w:rsidRPr="00366FF5">
        <w:rPr>
          <w:rFonts w:ascii="Arial" w:hAnsi="Arial" w:cs="Arial"/>
          <w:lang w:val="mn-MN"/>
        </w:rPr>
        <w:t>6.1</w:t>
      </w:r>
      <w:r w:rsidRPr="00366FF5">
        <w:rPr>
          <w:rFonts w:ascii="Arial" w:hAnsi="Arial" w:cs="Arial"/>
          <w:lang w:val="mn-MN"/>
        </w:rPr>
        <w:t>-т “</w:t>
      </w:r>
      <w:r w:rsidRPr="00366FF5">
        <w:rPr>
          <w:rFonts w:ascii="Arial" w:hAnsi="Arial" w:cs="Arial"/>
          <w:lang w:val="mn-MN"/>
        </w:rPr>
        <w:t>Энэ хуулийн 5.3-т заасан нэмэгдлийн хэмжээг Засгийн газрын өргөн мэдүүлснээр Улсын Их Хурал тогтооно.</w:t>
      </w:r>
      <w:r w:rsidRPr="00366FF5">
        <w:rPr>
          <w:rFonts w:ascii="Arial" w:hAnsi="Arial" w:cs="Arial"/>
          <w:lang w:val="mn-MN"/>
        </w:rPr>
        <w:t xml:space="preserve">”, мөн зүйлийн </w:t>
      </w:r>
      <w:r w:rsidRPr="00366FF5">
        <w:rPr>
          <w:rFonts w:ascii="Arial" w:hAnsi="Arial" w:cs="Arial"/>
          <w:lang w:val="mn-MN"/>
        </w:rPr>
        <w:t>6.2</w:t>
      </w:r>
      <w:r w:rsidRPr="00366FF5">
        <w:rPr>
          <w:rFonts w:ascii="Arial" w:hAnsi="Arial" w:cs="Arial"/>
          <w:lang w:val="mn-MN"/>
        </w:rPr>
        <w:t>-т “</w:t>
      </w:r>
      <w:r w:rsidRPr="00366FF5">
        <w:rPr>
          <w:rFonts w:ascii="Arial" w:hAnsi="Arial" w:cs="Arial"/>
          <w:lang w:val="mn-MN"/>
        </w:rPr>
        <w:t>Улсын Их Хурал нэмэгдлийн хэмжээг хөдөлмөрийн хөлсний доод хэмжээтэй уялдуулан шинэчлэн тогтоож болно.</w:t>
      </w:r>
      <w:r w:rsidRPr="00366FF5">
        <w:rPr>
          <w:rFonts w:ascii="Arial" w:hAnsi="Arial" w:cs="Arial"/>
          <w:lang w:val="mn-MN"/>
        </w:rPr>
        <w:t xml:space="preserve">” гэж тус тус заасан. </w:t>
      </w:r>
    </w:p>
    <w:p w14:paraId="4830D796" w14:textId="77777777" w:rsidR="00C92AB0" w:rsidRPr="00366FF5" w:rsidRDefault="00C92AB0" w:rsidP="00C92AB0">
      <w:pPr>
        <w:spacing w:after="0" w:line="240" w:lineRule="auto"/>
        <w:ind w:firstLine="720"/>
        <w:jc w:val="both"/>
        <w:rPr>
          <w:rFonts w:ascii="Arial" w:hAnsi="Arial" w:cs="Arial"/>
          <w:szCs w:val="24"/>
        </w:rPr>
      </w:pPr>
    </w:p>
    <w:p w14:paraId="14CB7448" w14:textId="77777777" w:rsidR="00C92AB0" w:rsidRPr="00366FF5" w:rsidRDefault="00C92AB0" w:rsidP="00C92AB0">
      <w:pPr>
        <w:spacing w:line="240" w:lineRule="auto"/>
        <w:ind w:firstLine="720"/>
        <w:jc w:val="both"/>
        <w:rPr>
          <w:rFonts w:ascii="Arial" w:hAnsi="Arial" w:cs="Arial"/>
          <w:szCs w:val="24"/>
        </w:rPr>
      </w:pPr>
      <w:r w:rsidRPr="00366FF5">
        <w:rPr>
          <w:rFonts w:ascii="Arial" w:hAnsi="Arial" w:cs="Arial"/>
          <w:szCs w:val="24"/>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C92AB0" w:rsidRPr="00366FF5" w14:paraId="6E97C986" w14:textId="77777777" w:rsidTr="009045DF">
        <w:tc>
          <w:tcPr>
            <w:tcW w:w="1919" w:type="dxa"/>
            <w:shd w:val="clear" w:color="auto" w:fill="E7E6E6"/>
          </w:tcPr>
          <w:p w14:paraId="5C389904"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b/>
                <w:sz w:val="22"/>
                <w:szCs w:val="22"/>
              </w:rPr>
              <w:t>Хувилбар</w:t>
            </w:r>
          </w:p>
        </w:tc>
        <w:tc>
          <w:tcPr>
            <w:tcW w:w="2835" w:type="dxa"/>
            <w:shd w:val="clear" w:color="auto" w:fill="E7E6E6"/>
          </w:tcPr>
          <w:p w14:paraId="02530466"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b/>
                <w:sz w:val="22"/>
                <w:szCs w:val="22"/>
              </w:rPr>
              <w:t>Зорилгод хүрэх байдал</w:t>
            </w:r>
          </w:p>
        </w:tc>
        <w:tc>
          <w:tcPr>
            <w:tcW w:w="2977" w:type="dxa"/>
            <w:shd w:val="clear" w:color="auto" w:fill="E7E6E6"/>
          </w:tcPr>
          <w:p w14:paraId="45DC7DA5"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b/>
                <w:sz w:val="22"/>
                <w:szCs w:val="22"/>
              </w:rPr>
              <w:t>Зардал, үр өгөөжийн харьцаа</w:t>
            </w:r>
          </w:p>
        </w:tc>
        <w:tc>
          <w:tcPr>
            <w:tcW w:w="1701" w:type="dxa"/>
            <w:shd w:val="clear" w:color="auto" w:fill="E7E6E6"/>
          </w:tcPr>
          <w:p w14:paraId="36CCEC73"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b/>
                <w:sz w:val="22"/>
                <w:szCs w:val="22"/>
              </w:rPr>
              <w:t>Үр дүн</w:t>
            </w:r>
          </w:p>
        </w:tc>
      </w:tr>
      <w:tr w:rsidR="00C92AB0" w:rsidRPr="00366FF5" w14:paraId="50B172CA" w14:textId="77777777" w:rsidTr="009045DF">
        <w:tc>
          <w:tcPr>
            <w:tcW w:w="1919" w:type="dxa"/>
            <w:shd w:val="clear" w:color="auto" w:fill="auto"/>
          </w:tcPr>
          <w:p w14:paraId="501AFA09"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 xml:space="preserve">Тэг хувилбар </w:t>
            </w:r>
          </w:p>
        </w:tc>
        <w:tc>
          <w:tcPr>
            <w:tcW w:w="2835" w:type="dxa"/>
            <w:shd w:val="clear" w:color="auto" w:fill="auto"/>
          </w:tcPr>
          <w:p w14:paraId="35F71BE3"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sz w:val="22"/>
                <w:szCs w:val="22"/>
              </w:rPr>
              <w:t>зорилгод хүрэх боломжгүй</w:t>
            </w:r>
          </w:p>
        </w:tc>
        <w:tc>
          <w:tcPr>
            <w:tcW w:w="2977" w:type="dxa"/>
            <w:shd w:val="clear" w:color="auto" w:fill="auto"/>
          </w:tcPr>
          <w:p w14:paraId="63F5AD87" w14:textId="1044CC10" w:rsidR="00C92AB0" w:rsidRPr="00366FF5" w:rsidRDefault="00157827" w:rsidP="009045DF">
            <w:pPr>
              <w:spacing w:after="0" w:line="240" w:lineRule="auto"/>
              <w:jc w:val="both"/>
              <w:rPr>
                <w:rFonts w:ascii="Arial" w:hAnsi="Arial" w:cs="Arial"/>
                <w:sz w:val="22"/>
                <w:szCs w:val="22"/>
              </w:rPr>
            </w:pPr>
            <w:r w:rsidRPr="00366FF5">
              <w:rPr>
                <w:rFonts w:ascii="Arial" w:hAnsi="Arial" w:cs="Arial"/>
                <w:color w:val="333333"/>
                <w:sz w:val="22"/>
                <w:szCs w:val="22"/>
                <w:shd w:val="clear" w:color="auto" w:fill="FFFFFF"/>
              </w:rPr>
              <w:t xml:space="preserve">Монгол Улсын баатар, хөдөлмөрийн баатар, ардын болон гавьяат цолтон, төрийн шагналт, төрийн соёрхолт, ахмад дайчин, Улсын </w:t>
            </w:r>
            <w:proofErr w:type="spellStart"/>
            <w:r w:rsidRPr="00366FF5">
              <w:rPr>
                <w:rFonts w:ascii="Arial" w:hAnsi="Arial" w:cs="Arial"/>
                <w:color w:val="333333"/>
                <w:sz w:val="22"/>
                <w:szCs w:val="22"/>
                <w:shd w:val="clear" w:color="auto" w:fill="FFFFFF"/>
              </w:rPr>
              <w:t>ударник</w:t>
            </w:r>
            <w:proofErr w:type="spellEnd"/>
            <w:r w:rsidRPr="00366FF5">
              <w:rPr>
                <w:rFonts w:ascii="Arial" w:hAnsi="Arial" w:cs="Arial"/>
                <w:color w:val="333333"/>
                <w:sz w:val="22"/>
                <w:szCs w:val="22"/>
                <w:shd w:val="clear" w:color="auto" w:fill="FFFFFF"/>
              </w:rPr>
              <w:t>, хувьсгалт тэмцлийн ахмад зүтгэлтэн,Монгол Улсын Үндсэн хуулийг хэлэлцэж, баталсан /1990-1992 он/ Ардын Их Хурлын депутат, Улсын Бага Хурлын гишүүн ахмад настанд төрөөс </w:t>
            </w:r>
            <w:r w:rsidRPr="00366FF5">
              <w:rPr>
                <w:rFonts w:ascii="Arial" w:hAnsi="Arial" w:cs="Arial"/>
                <w:color w:val="333333"/>
                <w:sz w:val="22"/>
                <w:szCs w:val="22"/>
                <w:shd w:val="clear" w:color="auto" w:fill="FFFFFF"/>
              </w:rPr>
              <w:t xml:space="preserve">олгох хэмжээ 2008 </w:t>
            </w:r>
            <w:r w:rsidRPr="00366FF5">
              <w:rPr>
                <w:rFonts w:ascii="Arial" w:hAnsi="Arial" w:cs="Arial"/>
                <w:color w:val="333333"/>
                <w:sz w:val="22"/>
                <w:szCs w:val="22"/>
                <w:shd w:val="clear" w:color="auto" w:fill="FFFFFF"/>
              </w:rPr>
              <w:lastRenderedPageBreak/>
              <w:t xml:space="preserve">онд баталсан хэвээр байна. </w:t>
            </w:r>
          </w:p>
        </w:tc>
        <w:tc>
          <w:tcPr>
            <w:tcW w:w="1701" w:type="dxa"/>
            <w:shd w:val="clear" w:color="auto" w:fill="auto"/>
          </w:tcPr>
          <w:p w14:paraId="630EFA9E"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lastRenderedPageBreak/>
              <w:t>Үр дүнгүй</w:t>
            </w:r>
          </w:p>
        </w:tc>
      </w:tr>
      <w:tr w:rsidR="00C92AB0" w:rsidRPr="00366FF5" w14:paraId="63C17D92" w14:textId="77777777" w:rsidTr="009045DF">
        <w:tc>
          <w:tcPr>
            <w:tcW w:w="1919" w:type="dxa"/>
            <w:shd w:val="clear" w:color="auto" w:fill="auto"/>
          </w:tcPr>
          <w:p w14:paraId="428D7EBB"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 xml:space="preserve">Хэвлэл мэдээллийн хэрэгслээр ухуулга, сурталчилгаа хийх </w:t>
            </w:r>
          </w:p>
        </w:tc>
        <w:tc>
          <w:tcPr>
            <w:tcW w:w="2835" w:type="dxa"/>
            <w:shd w:val="clear" w:color="auto" w:fill="auto"/>
          </w:tcPr>
          <w:p w14:paraId="4943B37C"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Боломжгүй</w:t>
            </w:r>
          </w:p>
        </w:tc>
        <w:tc>
          <w:tcPr>
            <w:tcW w:w="2977" w:type="dxa"/>
            <w:shd w:val="clear" w:color="auto" w:fill="auto"/>
          </w:tcPr>
          <w:p w14:paraId="454976EF"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Зардал, үр өгөөж тооцох боломжгүй.</w:t>
            </w:r>
          </w:p>
        </w:tc>
        <w:tc>
          <w:tcPr>
            <w:tcW w:w="1701" w:type="dxa"/>
            <w:shd w:val="clear" w:color="auto" w:fill="auto"/>
          </w:tcPr>
          <w:p w14:paraId="2E649554"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sz w:val="22"/>
                <w:szCs w:val="22"/>
              </w:rPr>
              <w:t>Үр дүнгүй</w:t>
            </w:r>
          </w:p>
        </w:tc>
      </w:tr>
      <w:tr w:rsidR="00C92AB0" w:rsidRPr="00366FF5" w14:paraId="1BB35AF4" w14:textId="77777777" w:rsidTr="009045DF">
        <w:tc>
          <w:tcPr>
            <w:tcW w:w="1919" w:type="dxa"/>
            <w:shd w:val="clear" w:color="auto" w:fill="auto"/>
          </w:tcPr>
          <w:p w14:paraId="10FB43E0"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 xml:space="preserve">Зах зээлийн эдийн засгийн хэрэгслүүдийг ашиглан төрөөс зохицуулалт хийх </w:t>
            </w:r>
          </w:p>
        </w:tc>
        <w:tc>
          <w:tcPr>
            <w:tcW w:w="2835" w:type="dxa"/>
            <w:shd w:val="clear" w:color="auto" w:fill="auto"/>
          </w:tcPr>
          <w:p w14:paraId="1267A931"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Асуудал үүссэн гол шалтгаантай холбоогүй тул зорилгод хүрэх боломжгүй.</w:t>
            </w:r>
          </w:p>
        </w:tc>
        <w:tc>
          <w:tcPr>
            <w:tcW w:w="2977" w:type="dxa"/>
            <w:shd w:val="clear" w:color="auto" w:fill="auto"/>
          </w:tcPr>
          <w:p w14:paraId="2DD274D9"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Зардал, үр өгөөж тооцох боломжгүй.</w:t>
            </w:r>
          </w:p>
        </w:tc>
        <w:tc>
          <w:tcPr>
            <w:tcW w:w="1701" w:type="dxa"/>
            <w:shd w:val="clear" w:color="auto" w:fill="auto"/>
          </w:tcPr>
          <w:p w14:paraId="7DD97D93"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Үр дүнгүй</w:t>
            </w:r>
          </w:p>
        </w:tc>
      </w:tr>
      <w:tr w:rsidR="00C92AB0" w:rsidRPr="00366FF5" w14:paraId="7F572F46" w14:textId="77777777" w:rsidTr="009045DF">
        <w:tc>
          <w:tcPr>
            <w:tcW w:w="1919" w:type="dxa"/>
            <w:shd w:val="clear" w:color="auto" w:fill="auto"/>
          </w:tcPr>
          <w:p w14:paraId="4AB50181"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 xml:space="preserve">Төрөөс санхүүгийн </w:t>
            </w:r>
            <w:proofErr w:type="spellStart"/>
            <w:r w:rsidRPr="00366FF5">
              <w:rPr>
                <w:rFonts w:ascii="Arial" w:hAnsi="Arial" w:cs="Arial"/>
                <w:sz w:val="22"/>
                <w:szCs w:val="22"/>
              </w:rPr>
              <w:t>интервенци</w:t>
            </w:r>
            <w:proofErr w:type="spellEnd"/>
            <w:r w:rsidRPr="00366FF5">
              <w:rPr>
                <w:rFonts w:ascii="Arial" w:hAnsi="Arial" w:cs="Arial"/>
                <w:sz w:val="22"/>
                <w:szCs w:val="22"/>
              </w:rPr>
              <w:t xml:space="preserve"> хийх </w:t>
            </w:r>
          </w:p>
        </w:tc>
        <w:tc>
          <w:tcPr>
            <w:tcW w:w="2835" w:type="dxa"/>
            <w:shd w:val="clear" w:color="auto" w:fill="auto"/>
          </w:tcPr>
          <w:p w14:paraId="1D079AEA"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Асуудал үүссэн гол шалтгаантай холбоогүй тул зорилгод хүрэх боломжгүй.</w:t>
            </w:r>
          </w:p>
        </w:tc>
        <w:tc>
          <w:tcPr>
            <w:tcW w:w="2977" w:type="dxa"/>
            <w:shd w:val="clear" w:color="auto" w:fill="auto"/>
          </w:tcPr>
          <w:p w14:paraId="47CECFCF"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sz w:val="22"/>
                <w:szCs w:val="22"/>
              </w:rPr>
              <w:t>Зардал, үр өгөөж тооцох боломжгүй.</w:t>
            </w:r>
          </w:p>
        </w:tc>
        <w:tc>
          <w:tcPr>
            <w:tcW w:w="1701" w:type="dxa"/>
            <w:shd w:val="clear" w:color="auto" w:fill="auto"/>
          </w:tcPr>
          <w:p w14:paraId="64071901"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Үр дүнгүй</w:t>
            </w:r>
          </w:p>
        </w:tc>
      </w:tr>
      <w:tr w:rsidR="00C92AB0" w:rsidRPr="00366FF5" w14:paraId="438059FE" w14:textId="77777777" w:rsidTr="009045DF">
        <w:tc>
          <w:tcPr>
            <w:tcW w:w="1919" w:type="dxa"/>
            <w:shd w:val="clear" w:color="auto" w:fill="auto"/>
          </w:tcPr>
          <w:p w14:paraId="4EBD908E"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Төрийн бус байгууллага, хувийн хэвшлээр гүйцэтгүүлэх</w:t>
            </w:r>
          </w:p>
        </w:tc>
        <w:tc>
          <w:tcPr>
            <w:tcW w:w="2835" w:type="dxa"/>
            <w:shd w:val="clear" w:color="auto" w:fill="auto"/>
          </w:tcPr>
          <w:p w14:paraId="595F88CD"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Асуудал үүссэн гол шалтгаантай холбоогүй тул зорилгод хүрэх боломжгүй.</w:t>
            </w:r>
          </w:p>
        </w:tc>
        <w:tc>
          <w:tcPr>
            <w:tcW w:w="2977" w:type="dxa"/>
            <w:shd w:val="clear" w:color="auto" w:fill="auto"/>
          </w:tcPr>
          <w:p w14:paraId="41100BEC"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Зардал, үр өгөөж тооцох боломжгүй.</w:t>
            </w:r>
          </w:p>
        </w:tc>
        <w:tc>
          <w:tcPr>
            <w:tcW w:w="1701" w:type="dxa"/>
            <w:shd w:val="clear" w:color="auto" w:fill="auto"/>
          </w:tcPr>
          <w:p w14:paraId="1FA62258"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sz w:val="22"/>
                <w:szCs w:val="22"/>
              </w:rPr>
              <w:t>Үр дүнгүй</w:t>
            </w:r>
          </w:p>
        </w:tc>
      </w:tr>
      <w:tr w:rsidR="00C92AB0" w:rsidRPr="00366FF5" w14:paraId="7DE222E5" w14:textId="77777777" w:rsidTr="009045DF">
        <w:trPr>
          <w:trHeight w:val="2735"/>
        </w:trPr>
        <w:tc>
          <w:tcPr>
            <w:tcW w:w="1919" w:type="dxa"/>
            <w:shd w:val="clear" w:color="auto" w:fill="auto"/>
          </w:tcPr>
          <w:p w14:paraId="2E093ED0"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 xml:space="preserve">Захиргааны шийдвэр гаргах </w:t>
            </w:r>
          </w:p>
        </w:tc>
        <w:tc>
          <w:tcPr>
            <w:tcW w:w="2835" w:type="dxa"/>
            <w:shd w:val="clear" w:color="auto" w:fill="auto"/>
          </w:tcPr>
          <w:p w14:paraId="33BB8DBA"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Асуудал нь хуулийн зохицуулалтаас үүдэлтэй бөгөөд захиргааны шийдвэр гаргах замаар шийдвэрлэгдэхгүй тул зорилгод хүрэх боломжгүй.</w:t>
            </w:r>
          </w:p>
        </w:tc>
        <w:tc>
          <w:tcPr>
            <w:tcW w:w="2977" w:type="dxa"/>
            <w:shd w:val="clear" w:color="auto" w:fill="auto"/>
          </w:tcPr>
          <w:p w14:paraId="3D38DC15" w14:textId="1C78DAC2" w:rsidR="00C92AB0" w:rsidRPr="00366FF5" w:rsidRDefault="00751DB2" w:rsidP="009045DF">
            <w:pPr>
              <w:spacing w:after="0" w:line="240" w:lineRule="auto"/>
              <w:jc w:val="both"/>
              <w:rPr>
                <w:rFonts w:ascii="Arial" w:hAnsi="Arial" w:cs="Arial"/>
                <w:sz w:val="22"/>
                <w:szCs w:val="22"/>
              </w:rPr>
            </w:pPr>
            <w:r w:rsidRPr="00366FF5">
              <w:rPr>
                <w:rFonts w:ascii="Arial" w:hAnsi="Arial" w:cs="Arial"/>
                <w:color w:val="333333"/>
                <w:sz w:val="22"/>
                <w:szCs w:val="22"/>
                <w:shd w:val="clear" w:color="auto" w:fill="FFFFFF"/>
              </w:rPr>
              <w:t xml:space="preserve">Монгол Улсын баатар, хөдөлмөрийн баатар, ардын болон гавьяат цолтон, төрийн шагналт, төрийн соёрхолт, ахмад дайчин, Улсын </w:t>
            </w:r>
            <w:proofErr w:type="spellStart"/>
            <w:r w:rsidRPr="00366FF5">
              <w:rPr>
                <w:rFonts w:ascii="Arial" w:hAnsi="Arial" w:cs="Arial"/>
                <w:color w:val="333333"/>
                <w:sz w:val="22"/>
                <w:szCs w:val="22"/>
                <w:shd w:val="clear" w:color="auto" w:fill="FFFFFF"/>
              </w:rPr>
              <w:t>ударник</w:t>
            </w:r>
            <w:proofErr w:type="spellEnd"/>
            <w:r w:rsidRPr="00366FF5">
              <w:rPr>
                <w:rFonts w:ascii="Arial" w:hAnsi="Arial" w:cs="Arial"/>
                <w:color w:val="333333"/>
                <w:sz w:val="22"/>
                <w:szCs w:val="22"/>
                <w:shd w:val="clear" w:color="auto" w:fill="FFFFFF"/>
              </w:rPr>
              <w:t>, хувьсгалт тэмцлийн ахмад зүтгэлтэн,Монгол Улсын Үндсэн хуулийг хэлэлцэж, баталсан /1990-1992 он/ Ардын Их Хурлын депутат, Улсын Бага Хурлын гишүүн ахмад настанд төрөөс </w:t>
            </w:r>
          </w:p>
        </w:tc>
        <w:tc>
          <w:tcPr>
            <w:tcW w:w="1701" w:type="dxa"/>
            <w:shd w:val="clear" w:color="auto" w:fill="auto"/>
          </w:tcPr>
          <w:p w14:paraId="495FDE5B"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sz w:val="22"/>
                <w:szCs w:val="22"/>
              </w:rPr>
              <w:t>Үр дүнгүй</w:t>
            </w:r>
          </w:p>
        </w:tc>
      </w:tr>
      <w:tr w:rsidR="00C92AB0" w:rsidRPr="00366FF5" w14:paraId="2A031673" w14:textId="77777777" w:rsidTr="009045DF">
        <w:tc>
          <w:tcPr>
            <w:tcW w:w="1919" w:type="dxa"/>
            <w:tcBorders>
              <w:top w:val="single" w:sz="4" w:space="0" w:color="auto"/>
              <w:left w:val="single" w:sz="4" w:space="0" w:color="auto"/>
              <w:bottom w:val="single" w:sz="4" w:space="0" w:color="auto"/>
              <w:right w:val="single" w:sz="4" w:space="0" w:color="auto"/>
            </w:tcBorders>
            <w:shd w:val="clear" w:color="auto" w:fill="auto"/>
          </w:tcPr>
          <w:p w14:paraId="6761A339"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7359D6" w14:textId="4002E83C" w:rsidR="00C92AB0" w:rsidRPr="00366FF5" w:rsidRDefault="00751DB2" w:rsidP="004841D9">
            <w:pPr>
              <w:pStyle w:val="NormalWeb"/>
              <w:shd w:val="clear" w:color="auto" w:fill="FFFFFF"/>
              <w:spacing w:before="0" w:beforeAutospacing="0" w:after="0" w:afterAutospacing="0" w:line="300" w:lineRule="atLeast"/>
              <w:ind w:firstLine="720"/>
              <w:jc w:val="both"/>
              <w:rPr>
                <w:rFonts w:ascii="Arial" w:hAnsi="Arial" w:cs="Arial"/>
                <w:sz w:val="22"/>
                <w:szCs w:val="22"/>
                <w:lang w:val="mn-MN"/>
              </w:rPr>
            </w:pPr>
            <w:r w:rsidRPr="00366FF5">
              <w:rPr>
                <w:rFonts w:ascii="Arial" w:hAnsi="Arial" w:cs="Arial"/>
                <w:sz w:val="22"/>
                <w:szCs w:val="22"/>
                <w:shd w:val="clear" w:color="auto" w:fill="FFFFFF"/>
                <w:lang w:val="mn-MN"/>
              </w:rPr>
              <w:t xml:space="preserve">Алдар цолтон ахмад настанд төрөөс нэмэгдэл, хөнгөлөлт олгох хуулийн 6 дугаар зүйлийн </w:t>
            </w:r>
            <w:r w:rsidRPr="00366FF5">
              <w:rPr>
                <w:rFonts w:ascii="Arial" w:hAnsi="Arial" w:cs="Arial"/>
                <w:sz w:val="22"/>
                <w:szCs w:val="22"/>
                <w:lang w:val="mn-MN"/>
              </w:rPr>
              <w:t xml:space="preserve">6.1-т “Энэ хуулийн 5.3-т заасан нэмэгдлийн хэмжээг Засгийн газрын өргөн мэдүүлснээр Улсын Их Хурал тогтооно.”, мөн зүйлийн 6.2-т “Улсын Их Хурал нэмэгдлийн хэмжээг хөдөлмөрийн хөлсний доод хэмжээтэй уялдуулан шинэчлэн </w:t>
            </w:r>
            <w:r w:rsidRPr="00366FF5">
              <w:rPr>
                <w:rFonts w:ascii="Arial" w:hAnsi="Arial" w:cs="Arial"/>
                <w:sz w:val="22"/>
                <w:szCs w:val="22"/>
                <w:lang w:val="mn-MN"/>
              </w:rPr>
              <w:lastRenderedPageBreak/>
              <w:t xml:space="preserve">тогтоож болно.” гэж тус тус заасан.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4A2A41" w14:textId="77777777" w:rsidR="00C92AB0" w:rsidRPr="00366FF5" w:rsidRDefault="00C92AB0" w:rsidP="009045DF">
            <w:pPr>
              <w:spacing w:after="0" w:line="240" w:lineRule="auto"/>
              <w:jc w:val="both"/>
              <w:rPr>
                <w:rFonts w:ascii="Arial" w:hAnsi="Arial" w:cs="Arial"/>
                <w:sz w:val="22"/>
                <w:szCs w:val="22"/>
              </w:rPr>
            </w:pPr>
            <w:r w:rsidRPr="00366FF5">
              <w:rPr>
                <w:rFonts w:ascii="Arial" w:hAnsi="Arial" w:cs="Arial"/>
                <w:sz w:val="22"/>
                <w:szCs w:val="22"/>
              </w:rPr>
              <w:lastRenderedPageBreak/>
              <w:t>Зардал гарна.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3CC58" w14:textId="77777777" w:rsidR="00C92AB0" w:rsidRPr="00366FF5" w:rsidRDefault="00C92AB0" w:rsidP="009045DF">
            <w:pPr>
              <w:spacing w:after="0" w:line="240" w:lineRule="auto"/>
              <w:jc w:val="both"/>
              <w:rPr>
                <w:rFonts w:ascii="Arial" w:hAnsi="Arial" w:cs="Arial"/>
                <w:b/>
                <w:sz w:val="22"/>
                <w:szCs w:val="22"/>
              </w:rPr>
            </w:pPr>
            <w:r w:rsidRPr="00366FF5">
              <w:rPr>
                <w:rFonts w:ascii="Arial" w:hAnsi="Arial" w:cs="Arial"/>
                <w:b/>
                <w:sz w:val="22"/>
                <w:szCs w:val="22"/>
              </w:rPr>
              <w:t>Үр дүнтэй.</w:t>
            </w:r>
          </w:p>
        </w:tc>
      </w:tr>
    </w:tbl>
    <w:p w14:paraId="53810262" w14:textId="77777777" w:rsidR="00C92AB0" w:rsidRPr="00366FF5" w:rsidRDefault="00C92AB0" w:rsidP="00C92AB0">
      <w:pPr>
        <w:spacing w:after="0" w:line="240" w:lineRule="auto"/>
        <w:ind w:firstLine="567"/>
        <w:jc w:val="both"/>
        <w:rPr>
          <w:rFonts w:ascii="Arial" w:hAnsi="Arial" w:cs="Arial"/>
          <w:szCs w:val="24"/>
        </w:rPr>
      </w:pPr>
    </w:p>
    <w:p w14:paraId="174543D1" w14:textId="01A8F3DB" w:rsidR="00C92AB0" w:rsidRPr="00366FF5" w:rsidRDefault="00C92AB0" w:rsidP="00C92AB0">
      <w:pPr>
        <w:spacing w:after="0" w:line="240" w:lineRule="auto"/>
        <w:ind w:firstLine="567"/>
        <w:jc w:val="both"/>
        <w:rPr>
          <w:rFonts w:ascii="Arial" w:hAnsi="Arial" w:cs="Arial"/>
          <w:szCs w:val="24"/>
        </w:rPr>
      </w:pPr>
      <w:r w:rsidRPr="00366FF5">
        <w:rPr>
          <w:rFonts w:ascii="Arial" w:hAnsi="Arial" w:cs="Arial"/>
          <w:szCs w:val="24"/>
        </w:rPr>
        <w:t>Хувилбаруудын зорилгод хүрэх байдал болон эерэг ба сөрөг талыг зардал, үр өгөөжөөр харьцуулсны үр дүнд "</w:t>
      </w:r>
      <w:r w:rsidR="00751DB2" w:rsidRPr="00366FF5">
        <w:rPr>
          <w:rFonts w:ascii="Arial" w:hAnsi="Arial" w:cs="Arial"/>
          <w:szCs w:val="24"/>
        </w:rPr>
        <w:t>тогтоолын</w:t>
      </w:r>
      <w:r w:rsidRPr="00366FF5">
        <w:rPr>
          <w:rFonts w:ascii="Arial" w:hAnsi="Arial" w:cs="Arial"/>
          <w:szCs w:val="24"/>
        </w:rPr>
        <w:t xml:space="preserve">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57477713" w14:textId="77777777" w:rsidR="00C92AB0" w:rsidRPr="00366FF5" w:rsidRDefault="00C92AB0" w:rsidP="00C92AB0">
      <w:pPr>
        <w:spacing w:after="0" w:line="240" w:lineRule="auto"/>
        <w:ind w:firstLine="567"/>
        <w:jc w:val="both"/>
        <w:rPr>
          <w:rFonts w:ascii="Arial" w:hAnsi="Arial" w:cs="Arial"/>
          <w:szCs w:val="24"/>
        </w:rPr>
      </w:pPr>
    </w:p>
    <w:p w14:paraId="5DC709DF" w14:textId="01E5D016" w:rsidR="00C92AB0" w:rsidRPr="00366FF5" w:rsidRDefault="00C92AB0" w:rsidP="00751DB2">
      <w:pPr>
        <w:tabs>
          <w:tab w:val="left" w:pos="567"/>
        </w:tabs>
        <w:spacing w:after="0" w:line="240" w:lineRule="auto"/>
        <w:jc w:val="both"/>
        <w:rPr>
          <w:rFonts w:ascii="Arial" w:hAnsi="Arial" w:cs="Arial"/>
          <w:b/>
          <w:szCs w:val="24"/>
        </w:rPr>
      </w:pPr>
      <w:r w:rsidRPr="00366FF5">
        <w:rPr>
          <w:rFonts w:ascii="Arial" w:hAnsi="Arial" w:cs="Arial"/>
          <w:szCs w:val="24"/>
          <w:shd w:val="clear" w:color="auto" w:fill="FFFFFF"/>
        </w:rPr>
        <w:tab/>
      </w:r>
      <w:r w:rsidRPr="00366FF5">
        <w:rPr>
          <w:rFonts w:ascii="Arial" w:hAnsi="Arial" w:cs="Arial"/>
          <w:b/>
          <w:szCs w:val="24"/>
        </w:rPr>
        <w:t>Гурав.Зохицуулалтын хувилбарын үр нөлөө</w:t>
      </w:r>
    </w:p>
    <w:p w14:paraId="26F6E9B6" w14:textId="77777777" w:rsidR="00751DB2" w:rsidRPr="00366FF5" w:rsidRDefault="00751DB2" w:rsidP="00751DB2">
      <w:pPr>
        <w:tabs>
          <w:tab w:val="left" w:pos="567"/>
        </w:tabs>
        <w:spacing w:after="0" w:line="240" w:lineRule="auto"/>
        <w:jc w:val="both"/>
        <w:rPr>
          <w:rFonts w:ascii="Arial" w:hAnsi="Arial" w:cs="Arial"/>
          <w:b/>
          <w:szCs w:val="24"/>
        </w:rPr>
      </w:pPr>
    </w:p>
    <w:p w14:paraId="37D28F06" w14:textId="1C8C432E" w:rsidR="00C92AB0" w:rsidRPr="00366FF5" w:rsidRDefault="00751DB2" w:rsidP="00C92AB0">
      <w:pPr>
        <w:spacing w:after="0" w:line="240" w:lineRule="auto"/>
        <w:ind w:firstLine="720"/>
        <w:jc w:val="both"/>
        <w:rPr>
          <w:rFonts w:ascii="Arial" w:hAnsi="Arial" w:cs="Arial"/>
          <w:bCs/>
          <w:szCs w:val="24"/>
        </w:rPr>
      </w:pPr>
      <w:r w:rsidRPr="00366FF5">
        <w:rPr>
          <w:rFonts w:ascii="Arial" w:hAnsi="Arial" w:cs="Arial"/>
          <w:szCs w:val="24"/>
        </w:rPr>
        <w:t>Нэмэгдлийн хэмжээг шинэчлэн тогтоох тухай Улсын Их Хурлын тогтоолын</w:t>
      </w:r>
      <w:r w:rsidR="00C92AB0" w:rsidRPr="00366FF5">
        <w:rPr>
          <w:rFonts w:ascii="Arial" w:hAnsi="Arial" w:cs="Arial"/>
          <w:bCs/>
          <w:szCs w:val="24"/>
        </w:rPr>
        <w:t xml:space="preserve">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23C598F2" w14:textId="77777777" w:rsidR="00C92AB0" w:rsidRPr="00366FF5" w:rsidRDefault="00C92AB0" w:rsidP="00C92AB0">
      <w:pPr>
        <w:pStyle w:val="Heading2"/>
        <w:jc w:val="both"/>
        <w:rPr>
          <w:rFonts w:ascii="Arial" w:hAnsi="Arial" w:cs="Arial"/>
          <w:color w:val="auto"/>
          <w:sz w:val="24"/>
          <w:szCs w:val="24"/>
        </w:rPr>
      </w:pPr>
      <w:bookmarkStart w:id="1" w:name="_Toc477891578"/>
    </w:p>
    <w:p w14:paraId="6E89457E" w14:textId="77777777" w:rsidR="00C92AB0" w:rsidRPr="00366FF5" w:rsidRDefault="00C92AB0" w:rsidP="00C92AB0">
      <w:pPr>
        <w:pStyle w:val="Heading2"/>
        <w:ind w:firstLine="720"/>
        <w:jc w:val="both"/>
        <w:rPr>
          <w:rFonts w:ascii="Arial" w:hAnsi="Arial" w:cs="Arial"/>
          <w:color w:val="auto"/>
          <w:sz w:val="24"/>
          <w:szCs w:val="24"/>
        </w:rPr>
      </w:pPr>
      <w:r w:rsidRPr="00366FF5">
        <w:rPr>
          <w:rFonts w:ascii="Arial" w:hAnsi="Arial" w:cs="Arial"/>
          <w:color w:val="auto"/>
          <w:sz w:val="24"/>
          <w:szCs w:val="24"/>
        </w:rPr>
        <w:t>3.1. Хүний эрх, эдийн засаг, нийгэм, байгаль орчинд үзүүлэх үр нөлөө</w:t>
      </w:r>
      <w:bookmarkEnd w:id="1"/>
      <w:r w:rsidRPr="00366FF5">
        <w:rPr>
          <w:rFonts w:ascii="Arial" w:hAnsi="Arial" w:cs="Arial"/>
          <w:color w:val="auto"/>
          <w:sz w:val="24"/>
          <w:szCs w:val="24"/>
        </w:rPr>
        <w:t>:</w:t>
      </w:r>
    </w:p>
    <w:p w14:paraId="233BDADA" w14:textId="77777777" w:rsidR="00C92AB0" w:rsidRPr="00366FF5" w:rsidRDefault="00C92AB0" w:rsidP="00C92AB0">
      <w:pPr>
        <w:spacing w:after="0" w:line="240" w:lineRule="auto"/>
        <w:ind w:firstLine="720"/>
        <w:jc w:val="both"/>
        <w:rPr>
          <w:rFonts w:ascii="Arial" w:hAnsi="Arial" w:cs="Arial"/>
          <w:szCs w:val="24"/>
        </w:rPr>
      </w:pPr>
    </w:p>
    <w:p w14:paraId="4A479C36" w14:textId="4A67CD16" w:rsidR="00C92AB0" w:rsidRPr="00366FF5" w:rsidRDefault="00C92AB0" w:rsidP="00C92AB0">
      <w:pPr>
        <w:tabs>
          <w:tab w:val="left" w:pos="567"/>
        </w:tabs>
        <w:spacing w:after="0" w:line="240" w:lineRule="auto"/>
        <w:jc w:val="both"/>
        <w:rPr>
          <w:rFonts w:ascii="Arial" w:hAnsi="Arial" w:cs="Arial"/>
          <w:szCs w:val="24"/>
          <w:shd w:val="clear" w:color="auto" w:fill="FFFFFF"/>
        </w:rPr>
      </w:pPr>
      <w:r w:rsidRPr="00366FF5">
        <w:rPr>
          <w:rFonts w:ascii="Arial" w:hAnsi="Arial" w:cs="Arial"/>
          <w:szCs w:val="24"/>
        </w:rPr>
        <w:tab/>
      </w:r>
      <w:r w:rsidRPr="00366FF5">
        <w:rPr>
          <w:rFonts w:ascii="Arial" w:hAnsi="Arial" w:cs="Arial"/>
          <w:szCs w:val="24"/>
        </w:rPr>
        <w:tab/>
      </w:r>
      <w:r w:rsidRPr="00366FF5">
        <w:rPr>
          <w:rFonts w:ascii="Arial" w:hAnsi="Arial" w:cs="Arial"/>
          <w:szCs w:val="24"/>
        </w:rPr>
        <w:tab/>
        <w:t>3.1.1 Хүний эрхэд үзүүлэх үр нөлөө: Хуулийн төсөл нь хүний эрхэд аливаа сөрөг нөлөө (хязгаарлах, хориглох) үзүүлэхгүй</w:t>
      </w:r>
      <w:r w:rsidRPr="00366FF5">
        <w:rPr>
          <w:rFonts w:ascii="Arial" w:hAnsi="Arial" w:cs="Arial"/>
          <w:szCs w:val="24"/>
          <w:shd w:val="clear" w:color="auto" w:fill="FFFFFF"/>
        </w:rPr>
        <w:t>.</w:t>
      </w:r>
    </w:p>
    <w:p w14:paraId="3840943E" w14:textId="77777777" w:rsidR="00C92AB0" w:rsidRPr="00366FF5" w:rsidRDefault="00C92AB0" w:rsidP="00C92AB0">
      <w:pPr>
        <w:spacing w:after="0" w:line="240" w:lineRule="auto"/>
        <w:ind w:firstLine="720"/>
        <w:jc w:val="both"/>
        <w:rPr>
          <w:rFonts w:ascii="Arial" w:hAnsi="Arial" w:cs="Arial"/>
          <w:szCs w:val="24"/>
        </w:rPr>
      </w:pPr>
    </w:p>
    <w:p w14:paraId="2083D316" w14:textId="77777777" w:rsidR="00C92AB0" w:rsidRPr="00366FF5" w:rsidRDefault="00C92AB0" w:rsidP="00C92AB0">
      <w:pPr>
        <w:spacing w:after="0" w:line="240" w:lineRule="auto"/>
        <w:ind w:left="720" w:firstLine="720"/>
        <w:jc w:val="both"/>
        <w:rPr>
          <w:rFonts w:ascii="Arial" w:hAnsi="Arial" w:cs="Arial"/>
          <w:szCs w:val="24"/>
        </w:rPr>
      </w:pPr>
      <w:r w:rsidRPr="00366FF5">
        <w:rPr>
          <w:rFonts w:ascii="Arial" w:hAnsi="Arial" w:cs="Arial"/>
          <w:szCs w:val="24"/>
        </w:rPr>
        <w:t xml:space="preserve">3.1.2. Эдийн засагт үзүүлэх үр нөлөө: Сөрөг нөлөө үзүүлэхгүй.  </w:t>
      </w:r>
    </w:p>
    <w:p w14:paraId="7C45AE2F" w14:textId="77777777" w:rsidR="00C92AB0" w:rsidRPr="00366FF5" w:rsidRDefault="00C92AB0" w:rsidP="00C92AB0">
      <w:pPr>
        <w:spacing w:after="0" w:line="240" w:lineRule="auto"/>
        <w:ind w:firstLine="720"/>
        <w:jc w:val="both"/>
        <w:rPr>
          <w:rFonts w:ascii="Arial" w:hAnsi="Arial" w:cs="Arial"/>
          <w:szCs w:val="24"/>
        </w:rPr>
      </w:pPr>
    </w:p>
    <w:p w14:paraId="18382DF3" w14:textId="77777777" w:rsidR="00C92AB0" w:rsidRPr="00366FF5" w:rsidRDefault="00C92AB0" w:rsidP="00C92AB0">
      <w:pPr>
        <w:spacing w:after="0" w:line="240" w:lineRule="auto"/>
        <w:ind w:left="720" w:firstLine="720"/>
        <w:jc w:val="both"/>
        <w:rPr>
          <w:rFonts w:ascii="Arial" w:hAnsi="Arial" w:cs="Arial"/>
          <w:szCs w:val="24"/>
        </w:rPr>
      </w:pPr>
      <w:r w:rsidRPr="00366FF5">
        <w:rPr>
          <w:rFonts w:ascii="Arial" w:hAnsi="Arial" w:cs="Arial"/>
          <w:szCs w:val="24"/>
        </w:rPr>
        <w:t xml:space="preserve">3.1.3. Нийгэмд үзүүлэх үр нөлөө:Сөрөг нөлөө үзүүлэхгүй. </w:t>
      </w:r>
    </w:p>
    <w:p w14:paraId="3E4773E8" w14:textId="77777777" w:rsidR="00C92AB0" w:rsidRPr="00366FF5" w:rsidRDefault="00C92AB0" w:rsidP="00C92AB0">
      <w:pPr>
        <w:spacing w:after="0" w:line="240" w:lineRule="auto"/>
        <w:jc w:val="both"/>
        <w:rPr>
          <w:rFonts w:ascii="Arial" w:eastAsia="Times New Roman" w:hAnsi="Arial" w:cs="Arial"/>
          <w:bCs/>
          <w:szCs w:val="24"/>
        </w:rPr>
      </w:pPr>
    </w:p>
    <w:p w14:paraId="563660B3" w14:textId="77777777" w:rsidR="00C92AB0" w:rsidRPr="00366FF5" w:rsidRDefault="00C92AB0" w:rsidP="00C92AB0">
      <w:pPr>
        <w:spacing w:after="0" w:line="240" w:lineRule="auto"/>
        <w:ind w:left="720" w:firstLine="720"/>
        <w:jc w:val="both"/>
        <w:rPr>
          <w:rFonts w:ascii="Arial" w:hAnsi="Arial" w:cs="Arial"/>
          <w:szCs w:val="24"/>
        </w:rPr>
      </w:pPr>
      <w:r w:rsidRPr="00366FF5">
        <w:rPr>
          <w:rFonts w:ascii="Arial" w:hAnsi="Arial" w:cs="Arial"/>
          <w:szCs w:val="24"/>
        </w:rPr>
        <w:t xml:space="preserve">3.1.4. Байгаль орчинд үзүүлэх үр нөлөө: Хууль батлагдсанаар бүгд байгаль орчинд ямар нэгэн шууд болон шууд бус сөрөг нөлөө үзүүлэхгүй. </w:t>
      </w:r>
    </w:p>
    <w:p w14:paraId="7F288F8F" w14:textId="77777777" w:rsidR="00C92AB0" w:rsidRPr="00366FF5" w:rsidRDefault="00C92AB0" w:rsidP="00C92AB0">
      <w:pPr>
        <w:spacing w:after="0" w:line="240" w:lineRule="auto"/>
        <w:ind w:firstLine="720"/>
        <w:jc w:val="both"/>
        <w:rPr>
          <w:rFonts w:ascii="Arial" w:hAnsi="Arial" w:cs="Arial"/>
          <w:szCs w:val="24"/>
        </w:rPr>
      </w:pPr>
    </w:p>
    <w:p w14:paraId="52186DAA" w14:textId="77777777" w:rsidR="00C92AB0" w:rsidRPr="00366FF5" w:rsidRDefault="00C92AB0" w:rsidP="00C92AB0">
      <w:pPr>
        <w:pStyle w:val="Heading2"/>
        <w:ind w:firstLine="720"/>
        <w:jc w:val="both"/>
        <w:rPr>
          <w:rFonts w:ascii="Arial" w:hAnsi="Arial" w:cs="Arial"/>
          <w:color w:val="auto"/>
          <w:sz w:val="24"/>
          <w:szCs w:val="24"/>
        </w:rPr>
      </w:pPr>
      <w:bookmarkStart w:id="2" w:name="_Toc477891579"/>
      <w:r w:rsidRPr="00366FF5">
        <w:rPr>
          <w:rFonts w:ascii="Arial" w:hAnsi="Arial" w:cs="Arial"/>
          <w:color w:val="auto"/>
          <w:sz w:val="24"/>
          <w:szCs w:val="24"/>
        </w:rPr>
        <w:t>3.2. Монгол Улсын Үндсэн хууль, Монгол Улсын олон улсын гэрээ, бусад хуультай нийц</w:t>
      </w:r>
      <w:bookmarkEnd w:id="2"/>
      <w:r w:rsidRPr="00366FF5">
        <w:rPr>
          <w:rFonts w:ascii="Arial" w:hAnsi="Arial" w:cs="Arial"/>
          <w:color w:val="auto"/>
          <w:sz w:val="24"/>
          <w:szCs w:val="24"/>
        </w:rPr>
        <w:t>тэй байдал:</w:t>
      </w:r>
    </w:p>
    <w:p w14:paraId="0E33F165" w14:textId="77777777" w:rsidR="00C92AB0" w:rsidRPr="00366FF5" w:rsidRDefault="00C92AB0" w:rsidP="00C92AB0">
      <w:pPr>
        <w:spacing w:after="0" w:line="240" w:lineRule="auto"/>
        <w:jc w:val="both"/>
        <w:rPr>
          <w:rFonts w:ascii="Arial" w:hAnsi="Arial" w:cs="Arial"/>
          <w:b/>
          <w:szCs w:val="24"/>
        </w:rPr>
      </w:pPr>
    </w:p>
    <w:p w14:paraId="3DA818A0" w14:textId="1BC8CED2" w:rsidR="006A6413" w:rsidRPr="00366FF5" w:rsidRDefault="006A6413" w:rsidP="006A6413">
      <w:pPr>
        <w:tabs>
          <w:tab w:val="left" w:pos="720"/>
        </w:tabs>
        <w:spacing w:after="0" w:line="240" w:lineRule="auto"/>
        <w:jc w:val="both"/>
        <w:rPr>
          <w:rFonts w:ascii="Arial" w:hAnsi="Arial" w:cs="Arial"/>
          <w:szCs w:val="24"/>
        </w:rPr>
      </w:pPr>
      <w:bookmarkStart w:id="3" w:name="_Toc477891580"/>
      <w:r w:rsidRPr="00366FF5">
        <w:rPr>
          <w:rFonts w:ascii="Arial" w:hAnsi="Arial" w:cs="Arial"/>
          <w:szCs w:val="24"/>
        </w:rPr>
        <w:tab/>
      </w:r>
      <w:r w:rsidRPr="00366FF5">
        <w:rPr>
          <w:rFonts w:ascii="Arial" w:hAnsi="Arial" w:cs="Arial"/>
          <w:szCs w:val="24"/>
        </w:rPr>
        <w:t xml:space="preserve">Монгол Улсын Үндсэн хуулийн Арван </w:t>
      </w:r>
      <w:proofErr w:type="spellStart"/>
      <w:r w:rsidRPr="00366FF5">
        <w:rPr>
          <w:rFonts w:ascii="Arial" w:hAnsi="Arial" w:cs="Arial"/>
          <w:szCs w:val="24"/>
        </w:rPr>
        <w:t>зургадугаар</w:t>
      </w:r>
      <w:proofErr w:type="spellEnd"/>
      <w:r w:rsidRPr="00366FF5">
        <w:rPr>
          <w:rFonts w:ascii="Arial" w:hAnsi="Arial" w:cs="Arial"/>
          <w:szCs w:val="24"/>
        </w:rPr>
        <w:t xml:space="preserve"> зүйлд “Монгол Улсын иргэн </w:t>
      </w:r>
      <w:proofErr w:type="spellStart"/>
      <w:r w:rsidRPr="00366FF5">
        <w:rPr>
          <w:rFonts w:ascii="Arial" w:hAnsi="Arial" w:cs="Arial"/>
          <w:szCs w:val="24"/>
        </w:rPr>
        <w:t>дараахь</w:t>
      </w:r>
      <w:proofErr w:type="spellEnd"/>
      <w:r w:rsidRPr="00366FF5">
        <w:rPr>
          <w:rFonts w:ascii="Arial" w:hAnsi="Arial" w:cs="Arial"/>
          <w:szCs w:val="24"/>
        </w:rPr>
        <w:t xml:space="preserve"> үндсэн эрх, эрх чөлөөг баталгаатай эдэлнэ”, мөн зүйлийн 5 дахь хэсэгт “өндөр наслах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...үүргийг иргэнийхээ өмнө хариуцна.” гэж тус тус заасан байдаг. </w:t>
      </w:r>
    </w:p>
    <w:p w14:paraId="71E35546" w14:textId="77777777" w:rsidR="00C92AB0" w:rsidRPr="00366FF5" w:rsidRDefault="00C92AB0" w:rsidP="00C92AB0">
      <w:pPr>
        <w:spacing w:after="0" w:line="240" w:lineRule="auto"/>
        <w:ind w:firstLine="720"/>
        <w:jc w:val="both"/>
        <w:rPr>
          <w:rFonts w:ascii="Arial" w:hAnsi="Arial" w:cs="Arial"/>
          <w:color w:val="333333"/>
          <w:szCs w:val="24"/>
          <w:shd w:val="clear" w:color="auto" w:fill="FFFFFF"/>
        </w:rPr>
      </w:pPr>
    </w:p>
    <w:p w14:paraId="394B4D79" w14:textId="77777777" w:rsidR="00C92AB0" w:rsidRPr="00366FF5" w:rsidRDefault="00C92AB0" w:rsidP="00C92AB0">
      <w:pPr>
        <w:jc w:val="center"/>
        <w:rPr>
          <w:rFonts w:ascii="Arial" w:hAnsi="Arial" w:cs="Arial"/>
          <w:b/>
          <w:szCs w:val="24"/>
        </w:rPr>
      </w:pPr>
      <w:r w:rsidRPr="00366FF5">
        <w:rPr>
          <w:rFonts w:ascii="Arial" w:hAnsi="Arial" w:cs="Arial"/>
          <w:b/>
          <w:szCs w:val="24"/>
        </w:rPr>
        <w:t>Дөрөв.</w:t>
      </w:r>
      <w:bookmarkEnd w:id="3"/>
      <w:r w:rsidRPr="00366FF5">
        <w:rPr>
          <w:rFonts w:ascii="Arial" w:hAnsi="Arial" w:cs="Arial"/>
          <w:b/>
          <w:szCs w:val="24"/>
        </w:rPr>
        <w:t xml:space="preserve"> Хувилбарын харьцуулсан дүгнэлт</w:t>
      </w:r>
    </w:p>
    <w:p w14:paraId="18E7FC4B" w14:textId="14DDC49F" w:rsidR="00C92AB0" w:rsidRPr="00366FF5" w:rsidRDefault="00C92AB0" w:rsidP="00C92AB0">
      <w:pPr>
        <w:spacing w:after="0" w:line="240" w:lineRule="auto"/>
        <w:jc w:val="both"/>
        <w:rPr>
          <w:rFonts w:ascii="Arial" w:hAnsi="Arial" w:cs="Arial"/>
          <w:szCs w:val="24"/>
        </w:rPr>
      </w:pPr>
      <w:r w:rsidRPr="00366FF5">
        <w:rPr>
          <w:rStyle w:val="Strong"/>
          <w:rFonts w:ascii="Arial" w:hAnsi="Arial" w:cs="Arial"/>
          <w:szCs w:val="24"/>
        </w:rPr>
        <w:tab/>
      </w:r>
      <w:r w:rsidR="00887889" w:rsidRPr="00366FF5">
        <w:rPr>
          <w:rStyle w:val="Strong"/>
          <w:rFonts w:ascii="Arial" w:hAnsi="Arial" w:cs="Arial"/>
          <w:szCs w:val="24"/>
        </w:rPr>
        <w:t xml:space="preserve">Нэмэгдлийн хэмжээг шинэчлэн тогтоох тухай Улсын Их Хурлын тогтоолын төслийг </w:t>
      </w:r>
      <w:r w:rsidRPr="00366FF5">
        <w:rPr>
          <w:rFonts w:ascii="Arial" w:hAnsi="Arial" w:cs="Arial"/>
          <w:szCs w:val="24"/>
        </w:rPr>
        <w:t>аргачлалд дурдсан шалгуур үзүүлэлтийн дагуу дараах байдлаар дүгнэв:</w:t>
      </w:r>
    </w:p>
    <w:p w14:paraId="16C67ADA" w14:textId="77777777" w:rsidR="00C92AB0" w:rsidRPr="00366FF5" w:rsidRDefault="00C92AB0" w:rsidP="00C92AB0">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3063"/>
        <w:gridCol w:w="5953"/>
      </w:tblGrid>
      <w:tr w:rsidR="00C92AB0" w:rsidRPr="00366FF5" w14:paraId="6376BFC3" w14:textId="77777777" w:rsidTr="009045DF">
        <w:tc>
          <w:tcPr>
            <w:tcW w:w="3192" w:type="dxa"/>
          </w:tcPr>
          <w:p w14:paraId="5763BA1C" w14:textId="77777777" w:rsidR="00C92AB0" w:rsidRPr="00366FF5" w:rsidRDefault="00C92AB0" w:rsidP="009045DF">
            <w:pPr>
              <w:jc w:val="both"/>
              <w:rPr>
                <w:rFonts w:ascii="Arial" w:hAnsi="Arial" w:cs="Arial"/>
                <w:b/>
                <w:sz w:val="22"/>
                <w:szCs w:val="22"/>
              </w:rPr>
            </w:pPr>
            <w:r w:rsidRPr="00366FF5">
              <w:rPr>
                <w:rFonts w:ascii="Arial" w:hAnsi="Arial" w:cs="Arial"/>
                <w:b/>
                <w:sz w:val="22"/>
                <w:szCs w:val="22"/>
              </w:rPr>
              <w:t>Шалгуур үзүүлэлт</w:t>
            </w:r>
          </w:p>
        </w:tc>
        <w:tc>
          <w:tcPr>
            <w:tcW w:w="6384" w:type="dxa"/>
          </w:tcPr>
          <w:p w14:paraId="27E7B7DD" w14:textId="7E864255" w:rsidR="00C92AB0" w:rsidRPr="00366FF5" w:rsidRDefault="00C92AB0" w:rsidP="009045DF">
            <w:pPr>
              <w:jc w:val="both"/>
              <w:rPr>
                <w:rFonts w:ascii="Arial" w:hAnsi="Arial" w:cs="Arial"/>
                <w:b/>
                <w:sz w:val="22"/>
                <w:szCs w:val="22"/>
              </w:rPr>
            </w:pPr>
            <w:r w:rsidRPr="00366FF5">
              <w:rPr>
                <w:rFonts w:ascii="Arial" w:hAnsi="Arial" w:cs="Arial"/>
                <w:b/>
                <w:sz w:val="22"/>
                <w:szCs w:val="22"/>
              </w:rPr>
              <w:t xml:space="preserve">Зохицуулалтын хувилбар: </w:t>
            </w:r>
            <w:r w:rsidR="004841D9" w:rsidRPr="00366FF5">
              <w:rPr>
                <w:rFonts w:ascii="Arial" w:hAnsi="Arial" w:cs="Arial"/>
                <w:b/>
                <w:sz w:val="22"/>
                <w:szCs w:val="22"/>
              </w:rPr>
              <w:t>Тогтоол</w:t>
            </w:r>
            <w:r w:rsidRPr="00366FF5">
              <w:rPr>
                <w:rFonts w:ascii="Arial" w:hAnsi="Arial" w:cs="Arial"/>
                <w:b/>
                <w:sz w:val="22"/>
                <w:szCs w:val="22"/>
              </w:rPr>
              <w:t xml:space="preserve"> гаргах</w:t>
            </w:r>
          </w:p>
          <w:p w14:paraId="7F855E24" w14:textId="77777777" w:rsidR="00C92AB0" w:rsidRPr="00366FF5" w:rsidRDefault="00C92AB0" w:rsidP="009045DF">
            <w:pPr>
              <w:jc w:val="both"/>
              <w:rPr>
                <w:rFonts w:ascii="Arial" w:hAnsi="Arial" w:cs="Arial"/>
                <w:sz w:val="22"/>
                <w:szCs w:val="22"/>
                <w:shd w:val="clear" w:color="auto" w:fill="FFFFFF"/>
              </w:rPr>
            </w:pPr>
          </w:p>
          <w:p w14:paraId="3A798882" w14:textId="00D60990" w:rsidR="00C92AB0" w:rsidRPr="00366FF5" w:rsidRDefault="004841D9" w:rsidP="0094508A">
            <w:pPr>
              <w:pStyle w:val="NormalWeb"/>
              <w:shd w:val="clear" w:color="auto" w:fill="FFFFFF"/>
              <w:spacing w:before="0" w:beforeAutospacing="0" w:after="0" w:afterAutospacing="0" w:line="300" w:lineRule="atLeast"/>
              <w:jc w:val="both"/>
              <w:rPr>
                <w:rFonts w:ascii="Arial" w:hAnsi="Arial" w:cs="Arial"/>
                <w:sz w:val="22"/>
                <w:szCs w:val="22"/>
                <w:lang w:val="mn-MN"/>
              </w:rPr>
            </w:pPr>
            <w:r w:rsidRPr="00366FF5">
              <w:rPr>
                <w:rFonts w:ascii="Arial" w:hAnsi="Arial" w:cs="Arial"/>
                <w:sz w:val="22"/>
                <w:szCs w:val="22"/>
                <w:shd w:val="clear" w:color="auto" w:fill="FFFFFF"/>
                <w:lang w:val="mn-MN"/>
              </w:rPr>
              <w:t xml:space="preserve">Алдар цолтон ахмад настанд төрөөс нэмэгдэл, хөнгөлөлт олгох хуулийн 6 дугаар зүйлийн </w:t>
            </w:r>
            <w:r w:rsidRPr="00366FF5">
              <w:rPr>
                <w:rFonts w:ascii="Arial" w:hAnsi="Arial" w:cs="Arial"/>
                <w:sz w:val="22"/>
                <w:szCs w:val="22"/>
                <w:lang w:val="mn-MN"/>
              </w:rPr>
              <w:t xml:space="preserve">6.1-т “Энэ хуулийн 5.3-т заасан нэмэгдлийн хэмжээг Засгийн газрын өргөн мэдүүлснээр Улсын Их Хурал тогтооно.”, </w:t>
            </w:r>
            <w:r w:rsidRPr="00366FF5">
              <w:rPr>
                <w:rFonts w:ascii="Arial" w:hAnsi="Arial" w:cs="Arial"/>
                <w:sz w:val="22"/>
                <w:szCs w:val="22"/>
                <w:lang w:val="mn-MN"/>
              </w:rPr>
              <w:lastRenderedPageBreak/>
              <w:t xml:space="preserve">мөн зүйлийн 6.2-т “Улсын Их Хурал нэмэгдлийн хэмжээг хөдөлмөрийн хөлсний доод хэмжээтэй уялдуулан шинэчлэн тогтоож болно.” гэж тус тус заасан. </w:t>
            </w:r>
          </w:p>
        </w:tc>
      </w:tr>
      <w:tr w:rsidR="00C92AB0" w:rsidRPr="00366FF5" w14:paraId="2610E260" w14:textId="77777777" w:rsidTr="009045DF">
        <w:tc>
          <w:tcPr>
            <w:tcW w:w="3192" w:type="dxa"/>
          </w:tcPr>
          <w:p w14:paraId="5DA78231"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lastRenderedPageBreak/>
              <w:t>Зорилгод хүрэх байдал</w:t>
            </w:r>
          </w:p>
          <w:p w14:paraId="7E3A7048" w14:textId="77777777" w:rsidR="00C92AB0" w:rsidRPr="00366FF5" w:rsidRDefault="00C92AB0" w:rsidP="009045DF">
            <w:pPr>
              <w:jc w:val="both"/>
              <w:rPr>
                <w:rFonts w:ascii="Arial" w:hAnsi="Arial" w:cs="Arial"/>
                <w:sz w:val="22"/>
                <w:szCs w:val="22"/>
              </w:rPr>
            </w:pPr>
          </w:p>
        </w:tc>
        <w:tc>
          <w:tcPr>
            <w:tcW w:w="6384" w:type="dxa"/>
          </w:tcPr>
          <w:p w14:paraId="4B94C9DC" w14:textId="45938174" w:rsidR="00C92AB0" w:rsidRPr="00366FF5" w:rsidRDefault="004841D9" w:rsidP="009045DF">
            <w:pPr>
              <w:tabs>
                <w:tab w:val="left" w:pos="567"/>
              </w:tabs>
              <w:jc w:val="both"/>
              <w:rPr>
                <w:rFonts w:ascii="Arial" w:hAnsi="Arial" w:cs="Arial"/>
                <w:sz w:val="22"/>
                <w:szCs w:val="22"/>
                <w:shd w:val="clear" w:color="auto" w:fill="FFFFFF"/>
              </w:rPr>
            </w:pPr>
            <w:r w:rsidRPr="00366FF5">
              <w:rPr>
                <w:rFonts w:ascii="Arial" w:hAnsi="Arial" w:cs="Arial"/>
                <w:sz w:val="22"/>
                <w:szCs w:val="22"/>
              </w:rPr>
              <w:t>А</w:t>
            </w:r>
            <w:r w:rsidRPr="00366FF5">
              <w:rPr>
                <w:rFonts w:ascii="Arial" w:hAnsi="Arial" w:cs="Arial"/>
                <w:sz w:val="22"/>
                <w:szCs w:val="22"/>
              </w:rPr>
              <w:t xml:space="preserve">лдар цолтон ахмад настанд олгож буй нэмэгдлийн хэмжээг хөдөлмөрийн хөлсний доод хэмжээтэй </w:t>
            </w:r>
            <w:r w:rsidRPr="00366FF5">
              <w:rPr>
                <w:rFonts w:ascii="Arial" w:eastAsia="Calibri" w:hAnsi="Arial" w:cs="Arial"/>
                <w:sz w:val="22"/>
                <w:szCs w:val="22"/>
              </w:rPr>
              <w:t>уялдуулан нэмэгдүүлэх</w:t>
            </w:r>
          </w:p>
        </w:tc>
      </w:tr>
      <w:tr w:rsidR="00C92AB0" w:rsidRPr="00366FF5" w14:paraId="623754D6" w14:textId="77777777" w:rsidTr="009045DF">
        <w:tc>
          <w:tcPr>
            <w:tcW w:w="3192" w:type="dxa"/>
          </w:tcPr>
          <w:p w14:paraId="70C95477"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Хүний эрх, эдийн засаг байгаль орчинд үзүүлэх үр нөлөө</w:t>
            </w:r>
          </w:p>
        </w:tc>
        <w:tc>
          <w:tcPr>
            <w:tcW w:w="6384" w:type="dxa"/>
          </w:tcPr>
          <w:p w14:paraId="76BA4007" w14:textId="74C19A49" w:rsidR="00C92AB0" w:rsidRPr="00366FF5" w:rsidRDefault="00366FF5" w:rsidP="009045DF">
            <w:pPr>
              <w:jc w:val="both"/>
              <w:rPr>
                <w:rFonts w:ascii="Arial" w:hAnsi="Arial" w:cs="Arial"/>
                <w:sz w:val="22"/>
                <w:szCs w:val="22"/>
              </w:rPr>
            </w:pPr>
            <w:r w:rsidRPr="00366FF5">
              <w:rPr>
                <w:rFonts w:ascii="Arial" w:hAnsi="Arial" w:cs="Arial"/>
                <w:sz w:val="22"/>
                <w:szCs w:val="22"/>
              </w:rPr>
              <w:t>Эергээр</w:t>
            </w:r>
            <w:r w:rsidR="00C92AB0" w:rsidRPr="00366FF5">
              <w:rPr>
                <w:rFonts w:ascii="Arial" w:hAnsi="Arial" w:cs="Arial"/>
                <w:sz w:val="22"/>
                <w:szCs w:val="22"/>
              </w:rPr>
              <w:t xml:space="preserve"> нөлөөлнө.</w:t>
            </w:r>
          </w:p>
        </w:tc>
      </w:tr>
      <w:tr w:rsidR="00C92AB0" w:rsidRPr="00366FF5" w14:paraId="7D1C3344" w14:textId="77777777" w:rsidTr="009045DF">
        <w:tc>
          <w:tcPr>
            <w:tcW w:w="3192" w:type="dxa"/>
          </w:tcPr>
          <w:p w14:paraId="7FBE7F2A"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Зардал үр өгөөжийн харьцаа</w:t>
            </w:r>
          </w:p>
        </w:tc>
        <w:tc>
          <w:tcPr>
            <w:tcW w:w="6384" w:type="dxa"/>
          </w:tcPr>
          <w:p w14:paraId="371A8966" w14:textId="77777777" w:rsidR="004841D9" w:rsidRPr="0098627C" w:rsidRDefault="004841D9" w:rsidP="00366FF5">
            <w:pPr>
              <w:pStyle w:val="NoSpacing"/>
              <w:jc w:val="both"/>
              <w:rPr>
                <w:sz w:val="22"/>
              </w:rPr>
            </w:pPr>
            <w:bookmarkStart w:id="4" w:name="_Hlk164158663"/>
            <w:r w:rsidRPr="0098627C">
              <w:rPr>
                <w:sz w:val="22"/>
              </w:rPr>
              <w:t xml:space="preserve">Нэмэгдлийн хэмжээг 2008 оноос хойш 15 жилийн хугацаанд нэмэгдүүлээгүй учраас инфляцын түвшинтэй уялдуулж нэмэгдүүлэх талаар иргэд, төрийн бус байгууллагаас санал, хүсэлтийг удаа дараа ирүүлсэн. </w:t>
            </w:r>
          </w:p>
          <w:p w14:paraId="1015E0C7" w14:textId="77777777" w:rsidR="004841D9" w:rsidRPr="0098627C" w:rsidRDefault="004841D9" w:rsidP="00366FF5">
            <w:pPr>
              <w:pStyle w:val="NoSpacing"/>
              <w:jc w:val="both"/>
              <w:rPr>
                <w:sz w:val="22"/>
              </w:rPr>
            </w:pPr>
          </w:p>
          <w:p w14:paraId="325CFA26" w14:textId="77777777" w:rsidR="004841D9" w:rsidRPr="0098627C" w:rsidRDefault="004841D9" w:rsidP="00366FF5">
            <w:pPr>
              <w:pStyle w:val="NoSpacing"/>
              <w:jc w:val="both"/>
              <w:rPr>
                <w:sz w:val="22"/>
              </w:rPr>
            </w:pPr>
            <w:r w:rsidRPr="0098627C">
              <w:rPr>
                <w:sz w:val="22"/>
              </w:rPr>
              <w:t xml:space="preserve">Иймд улсын төсвийн нөхцөл байдалтай уялдуулан нэмэгдлийн хэмжээг 2 дахин буюу Монгол Улсын баатар, хөдөлмөрийн баатар, ахмад дайчин, ардын цолтон ахмад настанд төрөөс олгох нэмэгдлийг 400,000 төгрөгөөр, Монгол Улсын төрийн шагналт, төрийн соёрхолт, гавьяат цолтон, Улсын </w:t>
            </w:r>
            <w:proofErr w:type="spellStart"/>
            <w:r w:rsidRPr="0098627C">
              <w:rPr>
                <w:sz w:val="22"/>
              </w:rPr>
              <w:t>ударник</w:t>
            </w:r>
            <w:proofErr w:type="spellEnd"/>
            <w:r w:rsidRPr="0098627C">
              <w:rPr>
                <w:sz w:val="22"/>
              </w:rPr>
              <w:t xml:space="preserve">, хувьсгалт тэмцлийн ахмад зүтгэлтэн, Монгол Улсын Үндсэн хуулийг хэлэлцэж, баталсан Ардын Их Хурлын депутат, Улсын Бага Хурлын гишүүн ахмад настанд олгох нэмэгдлийг 300,000 төгрөгөөр тус тус тогтоохоор УИХ-ын тогтоолын төслийг боловсруулав. </w:t>
            </w:r>
          </w:p>
          <w:p w14:paraId="33F56510" w14:textId="77777777" w:rsidR="004841D9" w:rsidRPr="0098627C" w:rsidRDefault="004841D9" w:rsidP="00366FF5">
            <w:pPr>
              <w:pStyle w:val="NoSpacing"/>
              <w:jc w:val="both"/>
              <w:rPr>
                <w:sz w:val="22"/>
              </w:rPr>
            </w:pPr>
          </w:p>
          <w:p w14:paraId="4A215DE7" w14:textId="1BF92597" w:rsidR="00C92AB0" w:rsidRPr="0098627C" w:rsidRDefault="004841D9" w:rsidP="00366FF5">
            <w:pPr>
              <w:pStyle w:val="NoSpacing"/>
              <w:jc w:val="both"/>
              <w:rPr>
                <w:sz w:val="22"/>
              </w:rPr>
            </w:pPr>
            <w:proofErr w:type="spellStart"/>
            <w:r w:rsidRPr="0098627C">
              <w:rPr>
                <w:sz w:val="22"/>
              </w:rPr>
              <w:t>Энэхүү</w:t>
            </w:r>
            <w:proofErr w:type="spellEnd"/>
            <w:r w:rsidRPr="0098627C">
              <w:rPr>
                <w:sz w:val="22"/>
              </w:rPr>
              <w:t xml:space="preserve"> </w:t>
            </w:r>
            <w:proofErr w:type="spellStart"/>
            <w:r w:rsidRPr="0098627C">
              <w:rPr>
                <w:sz w:val="22"/>
              </w:rPr>
              <w:t>нэмэгдэлд</w:t>
            </w:r>
            <w:proofErr w:type="spellEnd"/>
            <w:r w:rsidRPr="0098627C">
              <w:rPr>
                <w:sz w:val="22"/>
              </w:rPr>
              <w:t xml:space="preserve"> 3.6 </w:t>
            </w:r>
            <w:proofErr w:type="spellStart"/>
            <w:r w:rsidRPr="0098627C">
              <w:rPr>
                <w:sz w:val="22"/>
              </w:rPr>
              <w:t>мянган</w:t>
            </w:r>
            <w:proofErr w:type="spellEnd"/>
            <w:r w:rsidRPr="0098627C">
              <w:rPr>
                <w:sz w:val="22"/>
              </w:rPr>
              <w:t xml:space="preserve"> алдар цолтон ахмад настан хамрагдаж, жилд 12.6 тэрбум төгрөг улсын төсвөөс зарцуулах юм.  </w:t>
            </w:r>
            <w:bookmarkEnd w:id="4"/>
          </w:p>
        </w:tc>
      </w:tr>
      <w:tr w:rsidR="00C92AB0" w:rsidRPr="00366FF5" w14:paraId="00956AA3" w14:textId="77777777" w:rsidTr="009045DF">
        <w:tc>
          <w:tcPr>
            <w:tcW w:w="3192" w:type="dxa"/>
          </w:tcPr>
          <w:p w14:paraId="3DE7BB6D"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Гарч болох сөрөг үр дагаврыг илрүүлэх</w:t>
            </w:r>
          </w:p>
        </w:tc>
        <w:tc>
          <w:tcPr>
            <w:tcW w:w="6384" w:type="dxa"/>
          </w:tcPr>
          <w:p w14:paraId="7E0E2B05"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Байхгүй.</w:t>
            </w:r>
          </w:p>
        </w:tc>
      </w:tr>
      <w:tr w:rsidR="00C92AB0" w:rsidRPr="00366FF5" w14:paraId="74346D72" w14:textId="77777777" w:rsidTr="009045DF">
        <w:tc>
          <w:tcPr>
            <w:tcW w:w="3192" w:type="dxa"/>
          </w:tcPr>
          <w:p w14:paraId="7F28A097"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Хууль тогтоомжтой нийцтэй эсэх</w:t>
            </w:r>
          </w:p>
        </w:tc>
        <w:tc>
          <w:tcPr>
            <w:tcW w:w="6384" w:type="dxa"/>
          </w:tcPr>
          <w:p w14:paraId="54A5B598"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Нийцтэй.</w:t>
            </w:r>
          </w:p>
        </w:tc>
      </w:tr>
      <w:tr w:rsidR="00C92AB0" w:rsidRPr="00366FF5" w14:paraId="03813C75" w14:textId="77777777" w:rsidTr="009045DF">
        <w:tc>
          <w:tcPr>
            <w:tcW w:w="3192" w:type="dxa"/>
          </w:tcPr>
          <w:p w14:paraId="1A579777" w14:textId="77777777" w:rsidR="00C92AB0" w:rsidRPr="00366FF5" w:rsidRDefault="00C92AB0" w:rsidP="009045DF">
            <w:pPr>
              <w:jc w:val="both"/>
              <w:rPr>
                <w:rFonts w:ascii="Arial" w:hAnsi="Arial" w:cs="Arial"/>
                <w:sz w:val="22"/>
                <w:szCs w:val="22"/>
              </w:rPr>
            </w:pPr>
            <w:r w:rsidRPr="00366FF5">
              <w:rPr>
                <w:rFonts w:ascii="Arial" w:hAnsi="Arial" w:cs="Arial"/>
                <w:sz w:val="22"/>
                <w:szCs w:val="22"/>
              </w:rPr>
              <w:t>Тухайн зохицуулалтаар хууль ёсны ашиг сонирхол нь хөндөгдөх этгээдийг тогтоох</w:t>
            </w:r>
          </w:p>
        </w:tc>
        <w:tc>
          <w:tcPr>
            <w:tcW w:w="6384" w:type="dxa"/>
          </w:tcPr>
          <w:p w14:paraId="2D5A7D2F" w14:textId="023CEF5A" w:rsidR="00C92AB0" w:rsidRPr="00366FF5" w:rsidRDefault="004841D9" w:rsidP="009045DF">
            <w:pPr>
              <w:jc w:val="both"/>
              <w:rPr>
                <w:rFonts w:ascii="Arial" w:hAnsi="Arial" w:cs="Arial"/>
                <w:sz w:val="22"/>
                <w:szCs w:val="22"/>
              </w:rPr>
            </w:pPr>
            <w:r w:rsidRPr="00366FF5">
              <w:rPr>
                <w:rFonts w:ascii="Arial" w:hAnsi="Arial" w:cs="Arial"/>
                <w:sz w:val="22"/>
                <w:szCs w:val="22"/>
              </w:rPr>
              <w:t>Ахмад настан</w:t>
            </w:r>
            <w:r w:rsidR="00C92AB0" w:rsidRPr="00366FF5">
              <w:rPr>
                <w:rFonts w:ascii="Arial" w:hAnsi="Arial" w:cs="Arial"/>
                <w:sz w:val="22"/>
                <w:szCs w:val="22"/>
              </w:rPr>
              <w:t xml:space="preserve"> </w:t>
            </w:r>
          </w:p>
        </w:tc>
      </w:tr>
    </w:tbl>
    <w:p w14:paraId="0FF919D1" w14:textId="77777777" w:rsidR="00C92AB0" w:rsidRPr="00366FF5" w:rsidRDefault="00C92AB0" w:rsidP="00C92AB0">
      <w:pPr>
        <w:spacing w:after="0" w:line="240" w:lineRule="auto"/>
        <w:ind w:firstLine="567"/>
        <w:jc w:val="both"/>
        <w:rPr>
          <w:rFonts w:ascii="Arial" w:hAnsi="Arial" w:cs="Arial"/>
          <w:szCs w:val="24"/>
        </w:rPr>
      </w:pPr>
    </w:p>
    <w:p w14:paraId="63EAD8B6" w14:textId="77777777" w:rsidR="004841D9" w:rsidRPr="00366FF5" w:rsidRDefault="004841D9" w:rsidP="00C92AB0">
      <w:pPr>
        <w:jc w:val="center"/>
        <w:rPr>
          <w:rFonts w:ascii="Arial" w:hAnsi="Arial" w:cs="Arial"/>
          <w:b/>
          <w:szCs w:val="24"/>
        </w:rPr>
      </w:pPr>
    </w:p>
    <w:p w14:paraId="62601B13" w14:textId="76B6F53B" w:rsidR="00C92AB0" w:rsidRPr="00366FF5" w:rsidRDefault="00C92AB0" w:rsidP="00C92AB0">
      <w:pPr>
        <w:jc w:val="center"/>
        <w:rPr>
          <w:rFonts w:ascii="Arial" w:hAnsi="Arial" w:cs="Arial"/>
          <w:szCs w:val="24"/>
        </w:rPr>
      </w:pPr>
      <w:r w:rsidRPr="00366FF5">
        <w:rPr>
          <w:rFonts w:ascii="Arial" w:hAnsi="Arial" w:cs="Arial"/>
          <w:b/>
          <w:szCs w:val="24"/>
        </w:rPr>
        <w:t xml:space="preserve">Тав. </w:t>
      </w:r>
      <w:r w:rsidRPr="00366FF5">
        <w:rPr>
          <w:rFonts w:ascii="Arial" w:hAnsi="Arial" w:cs="Arial"/>
          <w:b/>
          <w:bCs/>
          <w:szCs w:val="24"/>
        </w:rPr>
        <w:t>Зөвлөмж</w:t>
      </w:r>
    </w:p>
    <w:p w14:paraId="000B52E6" w14:textId="77777777" w:rsidR="004841D9" w:rsidRPr="00366FF5" w:rsidRDefault="004841D9" w:rsidP="004841D9">
      <w:pPr>
        <w:spacing w:after="0" w:line="240" w:lineRule="auto"/>
        <w:ind w:right="-318" w:firstLine="720"/>
        <w:jc w:val="both"/>
        <w:rPr>
          <w:rFonts w:ascii="Arial" w:hAnsi="Arial" w:cs="Arial"/>
          <w:szCs w:val="24"/>
        </w:rPr>
      </w:pPr>
      <w:r w:rsidRPr="00366FF5">
        <w:rPr>
          <w:rFonts w:ascii="Arial" w:hAnsi="Arial" w:cs="Arial"/>
          <w:szCs w:val="24"/>
        </w:rPr>
        <w:t>Улсын Их Хурлаас Монгол Улсын баатар, хөдөлмөрийн баатар, ардын болон гавьяат цолтон ахмад настанд төрөөс олгох нэмэгдлийн тухай хуулийг 2008 онд баталсан.</w:t>
      </w:r>
    </w:p>
    <w:p w14:paraId="4D77DEA0" w14:textId="77777777" w:rsidR="004841D9" w:rsidRPr="00366FF5" w:rsidRDefault="004841D9" w:rsidP="004841D9">
      <w:pPr>
        <w:spacing w:after="0" w:line="240" w:lineRule="auto"/>
        <w:ind w:right="-318" w:firstLine="720"/>
        <w:jc w:val="both"/>
        <w:rPr>
          <w:rFonts w:ascii="Arial" w:hAnsi="Arial" w:cs="Arial"/>
          <w:szCs w:val="24"/>
        </w:rPr>
      </w:pPr>
    </w:p>
    <w:p w14:paraId="0AA48C40" w14:textId="77777777" w:rsidR="004841D9" w:rsidRPr="00366FF5" w:rsidRDefault="004841D9" w:rsidP="004841D9">
      <w:pPr>
        <w:spacing w:after="0" w:line="240" w:lineRule="auto"/>
        <w:ind w:right="-318" w:firstLine="720"/>
        <w:jc w:val="both"/>
        <w:rPr>
          <w:rFonts w:ascii="Arial" w:hAnsi="Arial" w:cs="Arial"/>
          <w:szCs w:val="24"/>
        </w:rPr>
      </w:pPr>
      <w:r w:rsidRPr="00366FF5">
        <w:rPr>
          <w:rFonts w:ascii="Arial" w:hAnsi="Arial" w:cs="Arial"/>
          <w:szCs w:val="24"/>
        </w:rPr>
        <w:t xml:space="preserve">Уг хуулийн дагуу УИХ-ын 2008 оны 33 дугаар тогтоолоор Монгол Улсын баатар, хөдөлмөрийн баатар, ахмад дайчин, ардын цолтон ахмад настанд төрөөс олгох нэмэгдлийг 200,000 төгрөгөөр, Монгол Улсын төрийн шагналт, төрийн соёрхолт, гавьяат цолтон, Улсын </w:t>
      </w:r>
      <w:proofErr w:type="spellStart"/>
      <w:r w:rsidRPr="00366FF5">
        <w:rPr>
          <w:rFonts w:ascii="Arial" w:hAnsi="Arial" w:cs="Arial"/>
          <w:szCs w:val="24"/>
        </w:rPr>
        <w:t>ударник</w:t>
      </w:r>
      <w:proofErr w:type="spellEnd"/>
      <w:r w:rsidRPr="00366FF5">
        <w:rPr>
          <w:rFonts w:ascii="Arial" w:hAnsi="Arial" w:cs="Arial"/>
          <w:szCs w:val="24"/>
        </w:rPr>
        <w:t xml:space="preserve">, хувьсгалт тэмцлийн ахмад зүтгэлтэн, Монгол Улсын Үндсэн хуулийг хэлэлцэж, баталсан Ардын Их Хурлын депутат, Улсын Бага Хурлын гишүүн ахмад настанд олгох нэмэгдлийг 150,000 төгрөгөөр тус тус баталсан. </w:t>
      </w:r>
    </w:p>
    <w:p w14:paraId="65A5387B" w14:textId="77777777" w:rsidR="004841D9" w:rsidRPr="00366FF5" w:rsidRDefault="004841D9" w:rsidP="004841D9">
      <w:pPr>
        <w:tabs>
          <w:tab w:val="left" w:pos="630"/>
        </w:tabs>
        <w:spacing w:after="0" w:line="240" w:lineRule="auto"/>
        <w:ind w:right="-318" w:firstLine="567"/>
        <w:jc w:val="both"/>
        <w:rPr>
          <w:rFonts w:ascii="Arial" w:hAnsi="Arial" w:cs="Arial"/>
          <w:szCs w:val="24"/>
        </w:rPr>
      </w:pPr>
    </w:p>
    <w:p w14:paraId="0E74C098" w14:textId="77777777" w:rsidR="004841D9" w:rsidRPr="00366FF5" w:rsidRDefault="004841D9" w:rsidP="004841D9">
      <w:pPr>
        <w:shd w:val="clear" w:color="auto" w:fill="FFFFFF"/>
        <w:spacing w:after="0" w:line="240" w:lineRule="auto"/>
        <w:ind w:right="-318" w:firstLine="567"/>
        <w:jc w:val="both"/>
        <w:rPr>
          <w:rFonts w:ascii="Arial" w:hAnsi="Arial" w:cs="Arial"/>
          <w:szCs w:val="24"/>
        </w:rPr>
      </w:pPr>
      <w:r w:rsidRPr="00366FF5">
        <w:rPr>
          <w:rFonts w:ascii="Arial" w:eastAsia="Calibri" w:hAnsi="Arial" w:cs="Arial"/>
          <w:szCs w:val="24"/>
        </w:rPr>
        <w:t>Д</w:t>
      </w:r>
      <w:r w:rsidRPr="00366FF5">
        <w:rPr>
          <w:rFonts w:ascii="Arial" w:hAnsi="Arial" w:cs="Arial"/>
          <w:szCs w:val="24"/>
        </w:rPr>
        <w:t>ээрх хуулийг</w:t>
      </w:r>
      <w:r w:rsidRPr="00366FF5">
        <w:rPr>
          <w:rFonts w:ascii="Arial" w:eastAsia="Calibri" w:hAnsi="Arial" w:cs="Arial"/>
          <w:szCs w:val="24"/>
        </w:rPr>
        <w:t xml:space="preserve"> шинэчлэн найруулж Улсын Их Хурлын 2017 оны 2 дугаар сарын 2-ны өдрийн хуралдаанаар Алдар цолтон ахмад настанд төрөөс нэмэгдэл, хөнгөлөлт олгох тухай хуулийг баталсан. Энэ </w:t>
      </w:r>
      <w:r w:rsidRPr="00366FF5">
        <w:rPr>
          <w:rFonts w:ascii="Arial" w:hAnsi="Arial" w:cs="Arial"/>
          <w:szCs w:val="24"/>
        </w:rPr>
        <w:t>хуулийн 6 дугаар зүйлийн 6.1-д алдар цолтонд сар бүр олгох нэмэгдлийн хэмжээг Засгийн газрын өргөн мэдүүлснээр Улсын Их Хурал тогтоохоор,</w:t>
      </w:r>
      <w:r w:rsidRPr="00366FF5">
        <w:rPr>
          <w:rFonts w:ascii="Arial" w:eastAsia="Times New Roman" w:hAnsi="Arial" w:cs="Arial"/>
          <w:szCs w:val="24"/>
        </w:rPr>
        <w:t xml:space="preserve"> мөн зүйлийн 6.2-т Улсын Их Хурал нэмэгдлийн хэмжээг хөдөлмөрийн хөлсний доод хэмжээтэй уялдуулан шинэчлэн тогтоож болно</w:t>
      </w:r>
      <w:r w:rsidRPr="00366FF5">
        <w:rPr>
          <w:rFonts w:ascii="Arial" w:hAnsi="Arial" w:cs="Arial"/>
          <w:szCs w:val="24"/>
        </w:rPr>
        <w:t xml:space="preserve"> хуульчилсан.</w:t>
      </w:r>
    </w:p>
    <w:p w14:paraId="300D4F00" w14:textId="77777777" w:rsidR="004841D9" w:rsidRPr="00366FF5" w:rsidRDefault="004841D9" w:rsidP="004841D9">
      <w:pPr>
        <w:shd w:val="clear" w:color="auto" w:fill="FFFFFF"/>
        <w:spacing w:after="0" w:line="240" w:lineRule="auto"/>
        <w:ind w:right="-318" w:firstLine="567"/>
        <w:jc w:val="both"/>
        <w:rPr>
          <w:rFonts w:ascii="Arial" w:hAnsi="Arial" w:cs="Arial"/>
          <w:szCs w:val="24"/>
        </w:rPr>
      </w:pPr>
    </w:p>
    <w:p w14:paraId="1BFB91EE" w14:textId="6BE7AC6A" w:rsidR="00C92AB0" w:rsidRPr="00366FF5" w:rsidRDefault="00C92AB0" w:rsidP="00F62392">
      <w:pPr>
        <w:pStyle w:val="NoSpacing"/>
        <w:ind w:right="-334" w:firstLine="720"/>
        <w:jc w:val="both"/>
        <w:rPr>
          <w:rFonts w:eastAsia="Times New Roman" w:cs="Arial"/>
          <w:szCs w:val="24"/>
          <w:lang w:val="mn-MN"/>
        </w:rPr>
      </w:pPr>
      <w:r w:rsidRPr="00366FF5">
        <w:rPr>
          <w:rFonts w:cs="Arial"/>
          <w:szCs w:val="24"/>
          <w:lang w:val="mn-MN"/>
        </w:rPr>
        <w:t xml:space="preserve">Энэхүү судалгааны ажлаар </w:t>
      </w:r>
      <w:r w:rsidR="004841D9" w:rsidRPr="00366FF5">
        <w:rPr>
          <w:rFonts w:cs="Arial"/>
          <w:szCs w:val="24"/>
          <w:lang w:val="mn-MN"/>
        </w:rPr>
        <w:t>алдар цолтон ахмад настанд олгож буй</w:t>
      </w:r>
      <w:r w:rsidR="00F62392" w:rsidRPr="00366FF5">
        <w:rPr>
          <w:rFonts w:cs="Arial"/>
          <w:szCs w:val="24"/>
          <w:lang w:val="mn-MN"/>
        </w:rPr>
        <w:t xml:space="preserve"> </w:t>
      </w:r>
      <w:r w:rsidR="004841D9" w:rsidRPr="00366FF5">
        <w:rPr>
          <w:rFonts w:cs="Arial"/>
          <w:szCs w:val="24"/>
          <w:lang w:val="mn-MN"/>
        </w:rPr>
        <w:t xml:space="preserve">нэмэгдлийн хэмжээг хөдөлмөрийн хөлсний доод хэмжээтэй </w:t>
      </w:r>
      <w:r w:rsidR="004841D9" w:rsidRPr="00366FF5">
        <w:rPr>
          <w:rFonts w:eastAsia="Calibri" w:cs="Arial"/>
          <w:szCs w:val="24"/>
          <w:lang w:val="mn-MN"/>
        </w:rPr>
        <w:t xml:space="preserve">уялдуулан нэмэгдүүлэх </w:t>
      </w:r>
      <w:r w:rsidR="004841D9" w:rsidRPr="00366FF5">
        <w:rPr>
          <w:rFonts w:cs="Arial"/>
          <w:szCs w:val="24"/>
          <w:lang w:val="mn-MN"/>
        </w:rPr>
        <w:t xml:space="preserve">шаардлагатай </w:t>
      </w:r>
      <w:r w:rsidRPr="00366FF5">
        <w:rPr>
          <w:rFonts w:cs="Arial"/>
          <w:szCs w:val="24"/>
          <w:lang w:val="mn-MN"/>
        </w:rPr>
        <w:t>болохыг дүгнэлээ.</w:t>
      </w:r>
    </w:p>
    <w:p w14:paraId="1D1A0BC3" w14:textId="77777777" w:rsidR="00C92AB0" w:rsidRPr="00366FF5" w:rsidRDefault="00C92AB0" w:rsidP="00C92AB0">
      <w:pPr>
        <w:tabs>
          <w:tab w:val="left" w:pos="567"/>
        </w:tabs>
        <w:spacing w:after="0" w:line="240" w:lineRule="auto"/>
        <w:jc w:val="both"/>
        <w:rPr>
          <w:rFonts w:ascii="Arial" w:hAnsi="Arial" w:cs="Arial"/>
          <w:bCs/>
          <w:szCs w:val="24"/>
        </w:rPr>
      </w:pPr>
    </w:p>
    <w:p w14:paraId="0B420971" w14:textId="77777777" w:rsidR="00C92AB0" w:rsidRPr="00366FF5" w:rsidRDefault="00C92AB0" w:rsidP="00C92AB0">
      <w:pPr>
        <w:tabs>
          <w:tab w:val="left" w:pos="567"/>
        </w:tabs>
        <w:spacing w:after="0" w:line="240" w:lineRule="auto"/>
        <w:jc w:val="both"/>
        <w:rPr>
          <w:rFonts w:ascii="Arial" w:hAnsi="Arial" w:cs="Arial"/>
          <w:szCs w:val="24"/>
        </w:rPr>
      </w:pPr>
      <w:r w:rsidRPr="00366FF5">
        <w:rPr>
          <w:rFonts w:ascii="Arial" w:hAnsi="Arial" w:cs="Arial"/>
          <w:szCs w:val="24"/>
        </w:rPr>
        <w:tab/>
      </w:r>
    </w:p>
    <w:p w14:paraId="7F70E01B" w14:textId="77777777" w:rsidR="00C92AB0" w:rsidRPr="00366FF5" w:rsidRDefault="00C92AB0" w:rsidP="00C92AB0">
      <w:pPr>
        <w:pStyle w:val="ListParagraph"/>
        <w:ind w:left="0"/>
        <w:jc w:val="center"/>
        <w:rPr>
          <w:rFonts w:ascii="Arial" w:hAnsi="Arial" w:cs="Arial"/>
          <w:szCs w:val="24"/>
        </w:rPr>
      </w:pPr>
    </w:p>
    <w:p w14:paraId="28526485" w14:textId="77777777" w:rsidR="00C92AB0" w:rsidRPr="00366FF5" w:rsidRDefault="00C92AB0" w:rsidP="00C92AB0">
      <w:pPr>
        <w:pStyle w:val="ListParagraph"/>
        <w:ind w:left="0"/>
        <w:jc w:val="center"/>
        <w:rPr>
          <w:rFonts w:ascii="Arial" w:hAnsi="Arial" w:cs="Arial"/>
          <w:szCs w:val="24"/>
        </w:rPr>
      </w:pPr>
    </w:p>
    <w:p w14:paraId="7BE70DC4" w14:textId="77777777" w:rsidR="00C92AB0" w:rsidRPr="00366FF5" w:rsidRDefault="00C92AB0" w:rsidP="00C92AB0">
      <w:pPr>
        <w:pStyle w:val="ListParagraph"/>
        <w:ind w:left="0"/>
        <w:jc w:val="center"/>
        <w:rPr>
          <w:rFonts w:ascii="Arial" w:hAnsi="Arial" w:cs="Arial"/>
          <w:szCs w:val="24"/>
        </w:rPr>
      </w:pPr>
    </w:p>
    <w:p w14:paraId="6A081508" w14:textId="77777777" w:rsidR="00C92AB0" w:rsidRPr="00366FF5" w:rsidRDefault="00C92AB0" w:rsidP="00C92AB0">
      <w:pPr>
        <w:pStyle w:val="ListParagraph"/>
        <w:ind w:left="0"/>
        <w:jc w:val="center"/>
        <w:rPr>
          <w:rFonts w:ascii="Arial" w:hAnsi="Arial" w:cs="Arial"/>
          <w:szCs w:val="24"/>
        </w:rPr>
      </w:pPr>
      <w:r w:rsidRPr="00366FF5">
        <w:rPr>
          <w:rFonts w:ascii="Arial" w:hAnsi="Arial" w:cs="Arial"/>
          <w:szCs w:val="24"/>
        </w:rPr>
        <w:t>---</w:t>
      </w:r>
      <w:proofErr w:type="spellStart"/>
      <w:r w:rsidRPr="00366FF5">
        <w:rPr>
          <w:rFonts w:ascii="Arial" w:hAnsi="Arial" w:cs="Arial"/>
          <w:szCs w:val="24"/>
        </w:rPr>
        <w:t>оОо</w:t>
      </w:r>
      <w:proofErr w:type="spellEnd"/>
      <w:r w:rsidRPr="00366FF5">
        <w:rPr>
          <w:rFonts w:ascii="Arial" w:hAnsi="Arial" w:cs="Arial"/>
          <w:szCs w:val="24"/>
        </w:rPr>
        <w:t>---</w:t>
      </w:r>
    </w:p>
    <w:p w14:paraId="51D0CA96" w14:textId="77777777" w:rsidR="001B01DD" w:rsidRPr="00366FF5" w:rsidRDefault="001B01DD">
      <w:pPr>
        <w:rPr>
          <w:rFonts w:ascii="Arial" w:hAnsi="Arial" w:cs="Arial"/>
          <w:szCs w:val="24"/>
        </w:rPr>
      </w:pPr>
    </w:p>
    <w:sectPr w:rsidR="001B01DD" w:rsidRPr="00366FF5" w:rsidSect="00FB54C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15B09" w14:textId="77777777" w:rsidR="00FB54CA" w:rsidRDefault="00FB54CA">
      <w:pPr>
        <w:spacing w:after="0" w:line="240" w:lineRule="auto"/>
      </w:pPr>
      <w:r>
        <w:separator/>
      </w:r>
    </w:p>
  </w:endnote>
  <w:endnote w:type="continuationSeparator" w:id="0">
    <w:p w14:paraId="496E70CC" w14:textId="77777777" w:rsidR="00FB54CA" w:rsidRDefault="00FB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5455169"/>
      <w:docPartObj>
        <w:docPartGallery w:val="Page Numbers (Bottom of Page)"/>
        <w:docPartUnique/>
      </w:docPartObj>
    </w:sdtPr>
    <w:sdtEndPr>
      <w:rPr>
        <w:noProof/>
      </w:rPr>
    </w:sdtEndPr>
    <w:sdtContent>
      <w:p w14:paraId="531BC56C" w14:textId="77777777" w:rsidR="00AF2661" w:rsidRDefault="0000000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B71A130" w14:textId="77777777" w:rsidR="00AF2661" w:rsidRDefault="00AF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EB7D2" w14:textId="77777777" w:rsidR="00FB54CA" w:rsidRDefault="00FB54CA">
      <w:pPr>
        <w:spacing w:after="0" w:line="240" w:lineRule="auto"/>
      </w:pPr>
      <w:r>
        <w:separator/>
      </w:r>
    </w:p>
  </w:footnote>
  <w:footnote w:type="continuationSeparator" w:id="0">
    <w:p w14:paraId="5B442BFE" w14:textId="77777777" w:rsidR="00FB54CA" w:rsidRDefault="00FB5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B0"/>
    <w:rsid w:val="00157827"/>
    <w:rsid w:val="00197C29"/>
    <w:rsid w:val="001B01DD"/>
    <w:rsid w:val="001C714B"/>
    <w:rsid w:val="002839C6"/>
    <w:rsid w:val="002D15A2"/>
    <w:rsid w:val="00366FF5"/>
    <w:rsid w:val="003F542F"/>
    <w:rsid w:val="004841D9"/>
    <w:rsid w:val="006A6413"/>
    <w:rsid w:val="00751DB2"/>
    <w:rsid w:val="007A6491"/>
    <w:rsid w:val="00867F35"/>
    <w:rsid w:val="00887889"/>
    <w:rsid w:val="008E71DE"/>
    <w:rsid w:val="0094508A"/>
    <w:rsid w:val="0098627C"/>
    <w:rsid w:val="00A55810"/>
    <w:rsid w:val="00AF2661"/>
    <w:rsid w:val="00C22F46"/>
    <w:rsid w:val="00C92AB0"/>
    <w:rsid w:val="00E023BA"/>
    <w:rsid w:val="00E179D8"/>
    <w:rsid w:val="00E62CE0"/>
    <w:rsid w:val="00F62392"/>
    <w:rsid w:val="00FA0247"/>
    <w:rsid w:val="00FB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AF2"/>
  <w15:chartTrackingRefBased/>
  <w15:docId w15:val="{FB7F1CBC-3E71-4C3A-8438-774675D4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B0"/>
    <w:rPr>
      <w:rFonts w:ascii="Times New Roman" w:hAnsi="Times New Roman" w:cs="Times New Roman"/>
      <w:kern w:val="0"/>
      <w:sz w:val="24"/>
      <w:szCs w:val="16"/>
      <w:lang w:val="mn-MN"/>
      <w14:ligatures w14:val="none"/>
    </w:rPr>
  </w:style>
  <w:style w:type="paragraph" w:styleId="Heading2">
    <w:name w:val="heading 2"/>
    <w:basedOn w:val="Normal"/>
    <w:next w:val="Normal"/>
    <w:link w:val="Heading2Char"/>
    <w:uiPriority w:val="9"/>
    <w:semiHidden/>
    <w:unhideWhenUsed/>
    <w:qFormat/>
    <w:rsid w:val="00C92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2AB0"/>
    <w:rPr>
      <w:rFonts w:asciiTheme="majorHAnsi" w:eastAsiaTheme="majorEastAsia" w:hAnsiTheme="majorHAnsi" w:cstheme="majorBidi"/>
      <w:color w:val="2F5496" w:themeColor="accent1" w:themeShade="BF"/>
      <w:kern w:val="0"/>
      <w:sz w:val="26"/>
      <w:szCs w:val="26"/>
      <w:lang w:val="mn-MN"/>
      <w14:ligatures w14:val="none"/>
    </w:rPr>
  </w:style>
  <w:style w:type="paragraph" w:styleId="ListParagraph">
    <w:name w:val="List Paragraph"/>
    <w:basedOn w:val="Normal"/>
    <w:uiPriority w:val="34"/>
    <w:qFormat/>
    <w:rsid w:val="00C92AB0"/>
    <w:pPr>
      <w:ind w:left="720"/>
      <w:contextualSpacing/>
    </w:pPr>
  </w:style>
  <w:style w:type="table" w:styleId="TableGrid">
    <w:name w:val="Table Grid"/>
    <w:basedOn w:val="TableNormal"/>
    <w:uiPriority w:val="59"/>
    <w:rsid w:val="00C92AB0"/>
    <w:pPr>
      <w:spacing w:after="0" w:line="240" w:lineRule="auto"/>
    </w:pPr>
    <w:rPr>
      <w:rFonts w:ascii="Times New Roman"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AB0"/>
    <w:rPr>
      <w:b/>
      <w:bCs/>
    </w:rPr>
  </w:style>
  <w:style w:type="paragraph" w:styleId="Footer">
    <w:name w:val="footer"/>
    <w:basedOn w:val="Normal"/>
    <w:link w:val="FooterChar"/>
    <w:uiPriority w:val="99"/>
    <w:unhideWhenUsed/>
    <w:rsid w:val="00C9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B0"/>
    <w:rPr>
      <w:rFonts w:ascii="Times New Roman" w:hAnsi="Times New Roman" w:cs="Times New Roman"/>
      <w:kern w:val="0"/>
      <w:sz w:val="24"/>
      <w:szCs w:val="16"/>
      <w:lang w:val="mn-MN"/>
      <w14:ligatures w14:val="none"/>
    </w:rPr>
  </w:style>
  <w:style w:type="paragraph" w:styleId="NoSpacing">
    <w:name w:val="No Spacing"/>
    <w:uiPriority w:val="1"/>
    <w:qFormat/>
    <w:rsid w:val="00A55810"/>
    <w:pPr>
      <w:spacing w:after="0" w:line="240" w:lineRule="auto"/>
    </w:pPr>
    <w:rPr>
      <w:rFonts w:ascii="Arial" w:hAnsi="Arial"/>
      <w:kern w:val="0"/>
      <w:sz w:val="24"/>
      <w14:ligatures w14:val="none"/>
    </w:rPr>
  </w:style>
  <w:style w:type="paragraph" w:styleId="NormalWeb">
    <w:name w:val="Normal (Web)"/>
    <w:basedOn w:val="Normal"/>
    <w:uiPriority w:val="99"/>
    <w:unhideWhenUsed/>
    <w:rsid w:val="00157827"/>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537792">
      <w:bodyDiv w:val="1"/>
      <w:marLeft w:val="0"/>
      <w:marRight w:val="0"/>
      <w:marTop w:val="0"/>
      <w:marBottom w:val="0"/>
      <w:divBdr>
        <w:top w:val="none" w:sz="0" w:space="0" w:color="auto"/>
        <w:left w:val="none" w:sz="0" w:space="0" w:color="auto"/>
        <w:bottom w:val="none" w:sz="0" w:space="0" w:color="auto"/>
        <w:right w:val="none" w:sz="0" w:space="0" w:color="auto"/>
      </w:divBdr>
      <w:divsChild>
        <w:div w:id="945500764">
          <w:marLeft w:val="0"/>
          <w:marRight w:val="0"/>
          <w:marTop w:val="150"/>
          <w:marBottom w:val="0"/>
          <w:divBdr>
            <w:top w:val="none" w:sz="0" w:space="0" w:color="auto"/>
            <w:left w:val="none" w:sz="0" w:space="0" w:color="auto"/>
            <w:bottom w:val="none" w:sz="0" w:space="0" w:color="auto"/>
            <w:right w:val="none" w:sz="0" w:space="0" w:color="auto"/>
          </w:divBdr>
        </w:div>
        <w:div w:id="3586273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cp:revision>
  <cp:lastPrinted>2024-03-05T03:35:00Z</cp:lastPrinted>
  <dcterms:created xsi:type="dcterms:W3CDTF">2024-02-29T08:26:00Z</dcterms:created>
  <dcterms:modified xsi:type="dcterms:W3CDTF">2024-04-16T04:04:00Z</dcterms:modified>
</cp:coreProperties>
</file>